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AEF" w:rsidRDefault="00A33AEF" w:rsidP="00A33AEF">
      <w:pPr>
        <w:spacing w:line="800" w:lineRule="exact"/>
        <w:jc w:val="center"/>
        <w:rPr>
          <w:rFonts w:eastAsia="华文中宋"/>
          <w:b/>
          <w:color w:val="000000"/>
          <w:sz w:val="44"/>
        </w:rPr>
      </w:pPr>
    </w:p>
    <w:p w:rsidR="00A33AEF" w:rsidRDefault="00A33AEF" w:rsidP="00A33AEF">
      <w:pPr>
        <w:spacing w:line="800" w:lineRule="exact"/>
        <w:jc w:val="center"/>
        <w:rPr>
          <w:rFonts w:eastAsia="华文中宋"/>
          <w:b/>
          <w:color w:val="000000"/>
          <w:sz w:val="44"/>
        </w:rPr>
      </w:pPr>
    </w:p>
    <w:tbl>
      <w:tblPr>
        <w:tblW w:w="8995" w:type="dxa"/>
        <w:jc w:val="center"/>
        <w:tblInd w:w="122" w:type="dxa"/>
        <w:tblLayout w:type="fixed"/>
        <w:tblCellMar>
          <w:left w:w="0" w:type="dxa"/>
          <w:right w:w="0" w:type="dxa"/>
        </w:tblCellMar>
        <w:tblLook w:val="04A0"/>
      </w:tblPr>
      <w:tblGrid>
        <w:gridCol w:w="7719"/>
        <w:gridCol w:w="1276"/>
      </w:tblGrid>
      <w:tr w:rsidR="00A33AEF" w:rsidTr="00873D7A">
        <w:trPr>
          <w:trHeight w:val="1475"/>
          <w:jc w:val="center"/>
        </w:trPr>
        <w:tc>
          <w:tcPr>
            <w:tcW w:w="7719" w:type="dxa"/>
            <w:vAlign w:val="center"/>
          </w:tcPr>
          <w:p w:rsidR="00A33AEF" w:rsidRPr="00873D7A" w:rsidRDefault="00A33AEF" w:rsidP="00C4329A">
            <w:pPr>
              <w:spacing w:line="1200" w:lineRule="exact"/>
              <w:jc w:val="distribute"/>
              <w:rPr>
                <w:rFonts w:eastAsia="方正小标宋简体"/>
                <w:b/>
                <w:color w:val="FF0000"/>
                <w:w w:val="60"/>
                <w:sz w:val="110"/>
                <w:szCs w:val="110"/>
              </w:rPr>
            </w:pPr>
            <w:r w:rsidRPr="00873D7A">
              <w:rPr>
                <w:rFonts w:eastAsia="方正小标宋简体"/>
                <w:b/>
                <w:color w:val="FF0000"/>
                <w:w w:val="60"/>
                <w:sz w:val="110"/>
                <w:szCs w:val="110"/>
              </w:rPr>
              <w:t>济宁市</w:t>
            </w:r>
            <w:r w:rsidRPr="00873D7A">
              <w:rPr>
                <w:rFonts w:eastAsia="方正小标宋简体" w:hint="eastAsia"/>
                <w:b/>
                <w:color w:val="FF0000"/>
                <w:w w:val="60"/>
                <w:sz w:val="110"/>
                <w:szCs w:val="110"/>
              </w:rPr>
              <w:t>财政局</w:t>
            </w:r>
          </w:p>
        </w:tc>
        <w:tc>
          <w:tcPr>
            <w:tcW w:w="1276" w:type="dxa"/>
            <w:vMerge w:val="restart"/>
            <w:vAlign w:val="center"/>
          </w:tcPr>
          <w:p w:rsidR="00A33AEF" w:rsidRDefault="00A33AEF" w:rsidP="00C4329A">
            <w:pPr>
              <w:spacing w:line="1400" w:lineRule="exact"/>
              <w:jc w:val="center"/>
              <w:rPr>
                <w:rFonts w:eastAsia="方正小标宋简体"/>
                <w:b/>
                <w:color w:val="FF0000"/>
                <w:w w:val="45"/>
                <w:sz w:val="130"/>
                <w:szCs w:val="130"/>
              </w:rPr>
            </w:pPr>
            <w:r>
              <w:rPr>
                <w:rFonts w:eastAsia="方正小标宋简体"/>
                <w:b/>
                <w:color w:val="FF0000"/>
                <w:w w:val="45"/>
                <w:sz w:val="130"/>
                <w:szCs w:val="130"/>
              </w:rPr>
              <w:t>文件</w:t>
            </w:r>
          </w:p>
        </w:tc>
      </w:tr>
      <w:tr w:rsidR="00A33AEF" w:rsidTr="00873D7A">
        <w:trPr>
          <w:trHeight w:val="1256"/>
          <w:jc w:val="center"/>
        </w:trPr>
        <w:tc>
          <w:tcPr>
            <w:tcW w:w="7719" w:type="dxa"/>
            <w:vAlign w:val="center"/>
          </w:tcPr>
          <w:p w:rsidR="00A33AEF" w:rsidRPr="00873D7A" w:rsidRDefault="00A33AEF" w:rsidP="00C4329A">
            <w:pPr>
              <w:spacing w:line="1200" w:lineRule="exact"/>
              <w:jc w:val="distribute"/>
              <w:rPr>
                <w:rFonts w:eastAsia="方正小标宋简体"/>
                <w:b/>
                <w:color w:val="FF0000"/>
                <w:w w:val="70"/>
                <w:sz w:val="100"/>
                <w:szCs w:val="100"/>
              </w:rPr>
            </w:pPr>
            <w:r w:rsidRPr="00873D7A">
              <w:rPr>
                <w:rFonts w:eastAsia="方正小标宋简体"/>
                <w:b/>
                <w:color w:val="FF0000"/>
                <w:w w:val="70"/>
                <w:sz w:val="100"/>
                <w:szCs w:val="100"/>
              </w:rPr>
              <w:t>济宁市</w:t>
            </w:r>
            <w:r w:rsidRPr="00873D7A">
              <w:rPr>
                <w:rFonts w:eastAsia="方正小标宋简体" w:hint="eastAsia"/>
                <w:b/>
                <w:color w:val="FF0000"/>
                <w:w w:val="70"/>
                <w:sz w:val="100"/>
                <w:szCs w:val="100"/>
              </w:rPr>
              <w:t>工业和信息化</w:t>
            </w:r>
            <w:r w:rsidRPr="00873D7A">
              <w:rPr>
                <w:rFonts w:eastAsia="方正小标宋简体"/>
                <w:b/>
                <w:color w:val="FF0000"/>
                <w:w w:val="70"/>
                <w:sz w:val="100"/>
                <w:szCs w:val="100"/>
              </w:rPr>
              <w:t>局</w:t>
            </w:r>
          </w:p>
        </w:tc>
        <w:tc>
          <w:tcPr>
            <w:tcW w:w="1276" w:type="dxa"/>
            <w:vMerge/>
            <w:vAlign w:val="center"/>
          </w:tcPr>
          <w:p w:rsidR="00A33AEF" w:rsidRDefault="00A33AEF" w:rsidP="00C4329A">
            <w:pPr>
              <w:spacing w:line="580" w:lineRule="exact"/>
              <w:jc w:val="center"/>
              <w:rPr>
                <w:rFonts w:eastAsia="华文中宋"/>
                <w:b/>
                <w:color w:val="FF0000"/>
                <w:sz w:val="44"/>
              </w:rPr>
            </w:pPr>
          </w:p>
        </w:tc>
      </w:tr>
    </w:tbl>
    <w:p w:rsidR="00A33AEF" w:rsidRDefault="00A33AEF" w:rsidP="00A33AEF">
      <w:pPr>
        <w:spacing w:line="600" w:lineRule="exact"/>
        <w:jc w:val="center"/>
        <w:rPr>
          <w:rFonts w:eastAsia="华文中宋"/>
          <w:b/>
          <w:color w:val="FF0000"/>
          <w:sz w:val="44"/>
        </w:rPr>
      </w:pPr>
    </w:p>
    <w:p w:rsidR="00A33AEF" w:rsidRDefault="00A33AEF" w:rsidP="00A33AEF">
      <w:pPr>
        <w:spacing w:line="600" w:lineRule="exact"/>
        <w:jc w:val="center"/>
        <w:rPr>
          <w:rFonts w:eastAsia="华文中宋"/>
          <w:b/>
          <w:color w:val="000000"/>
          <w:sz w:val="44"/>
        </w:rPr>
      </w:pPr>
    </w:p>
    <w:p w:rsidR="00A33AEF" w:rsidRDefault="00A33AEF" w:rsidP="00A33AEF">
      <w:pPr>
        <w:jc w:val="center"/>
        <w:rPr>
          <w:rFonts w:ascii="仿宋_GB2312" w:hAnsi="仿宋_GB2312" w:cs="仿宋_GB2312"/>
          <w:szCs w:val="32"/>
        </w:rPr>
      </w:pPr>
      <w:r>
        <w:rPr>
          <w:rFonts w:ascii="仿宋_GB2312" w:hAnsi="仿宋_GB2312" w:cs="仿宋_GB2312" w:hint="eastAsia"/>
          <w:szCs w:val="32"/>
        </w:rPr>
        <w:t>济财企〔202</w:t>
      </w:r>
      <w:r w:rsidR="008C0655">
        <w:rPr>
          <w:rFonts w:ascii="仿宋_GB2312" w:hAnsi="仿宋_GB2312" w:cs="仿宋_GB2312" w:hint="eastAsia"/>
          <w:szCs w:val="32"/>
        </w:rPr>
        <w:t>1</w:t>
      </w:r>
      <w:r>
        <w:rPr>
          <w:rFonts w:ascii="仿宋_GB2312" w:hAnsi="仿宋_GB2312" w:cs="仿宋_GB2312" w:hint="eastAsia"/>
          <w:szCs w:val="32"/>
        </w:rPr>
        <w:t>〕</w:t>
      </w:r>
      <w:r w:rsidR="003A0FC6">
        <w:rPr>
          <w:rFonts w:ascii="仿宋_GB2312" w:hAnsi="仿宋_GB2312" w:cs="仿宋_GB2312" w:hint="eastAsia"/>
          <w:szCs w:val="32"/>
        </w:rPr>
        <w:t>15</w:t>
      </w:r>
      <w:r>
        <w:rPr>
          <w:rFonts w:ascii="仿宋_GB2312" w:hAnsi="仿宋_GB2312" w:cs="仿宋_GB2312" w:hint="eastAsia"/>
          <w:szCs w:val="32"/>
        </w:rPr>
        <w:t xml:space="preserve"> 号</w:t>
      </w:r>
    </w:p>
    <w:p w:rsidR="00A33AEF" w:rsidRDefault="00B26A91" w:rsidP="00A33AEF">
      <w:pPr>
        <w:spacing w:line="600" w:lineRule="exact"/>
      </w:pPr>
      <w:r w:rsidRPr="00B26A91">
        <w:rPr>
          <w:rFonts w:ascii="Times New Roman" w:eastAsia="宋体" w:hAnsi="Times New Roman"/>
          <w:sz w:val="21"/>
        </w:rPr>
        <w:pict>
          <v:line id="_x0000_s1026" style="position:absolute;left:0;text-align:left;z-index:1" from="0,9.25pt" to="451.5pt,9.25pt" o:gfxdata="UEsDBAoAAAAAAIdO4kAAAAAAAAAAAAAAAAAEAAAAZHJzL1BLAwQUAAAACACHTuJA1JHDUdMAAAAG&#10;AQAADwAAAGRycy9kb3ducmV2LnhtbE2PTU/DMAyG70j7D5GRuLFkQ6BSmk4DwQ0JUT52zRrTVGuc&#10;qsm67t/jaQc4+nmt14+L1eQ7MeIQ20AaFnMFAqkOtqVGw+fHy3UGIiZD1nSBUMMRI6zK2UVhchsO&#10;9I5jlRrBJRRzo8Gl1OdSxtqhN3EeeiTOfsLgTeJxaKQdzIHLfSeXSt1Jb1riC870+OSw3lV7r2H6&#10;ztZu85oen8PXm9tNm8qPy6PWV5cL9QAi4ZT+luGkz+pQstM27MlG0WngRxLT7BYEp/fqhsH2DGRZ&#10;yP/65S9QSwMEFAAAAAgAh07iQFZb9sriAQAApQMAAA4AAABkcnMvZTJvRG9jLnhtbK1TS44TMRDd&#10;I3EHy3vSnUCYUSudWUwIGwSRgANUbHe3Jf/k8qSTS3ABJHawYsme2zAcg7KTCQNsECILp+yqeq73&#10;/HpxtbeG7VRE7V3Lp5OaM+WEl9r1LX/7Zv3okjNM4CQY71TLDwr51fLhg8UYGjXzgzdSRUYgDpsx&#10;tHxIKTRVhWJQFnDig3KU7Hy0kGgb+0pGGAndmmpW10+r0UcZohcKkU5XxyRfFvyuUyK96jpUiZmW&#10;02yprLGs27xWywU0fYQwaHEaA/5hCgva0aVnqBUkYDdR/wFltYgefZcmwtvKd50WqnAgNtP6Nzav&#10;BwiqcCFxMJxlwv8HK17uNpFpSW/HmQNLT3T7/su3dx+/f/1A6+3nT2yaRRoDNlR77TbxtMOwiZnx&#10;vos2/xMXti/CHs7Cqn1igg7nF4+f1HPSX9zlqp+NIWJ6rrxlOWi50S5zhgZ2LzDRZVR6V5KPjWNj&#10;y2eX84s54QF5pjOQKLSBWKDrSzN6o+VaG5NbMPbbaxPZDsgF63VNv8yJgH8py7esAIdjXUkd/TEo&#10;kM+cZOkQSB9HRuZ5BqskZ0aR73NEgNAk0OZvKulq43KDKh49Ec0iH2XN0dbLA73NTYi6H0iY8g5V&#10;zpAXyvQn32az3d9TfP/rWv4A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1JHDUdMAAAAGAQAADwAA&#10;AAAAAAABACAAAAAiAAAAZHJzL2Rvd25yZXYueG1sUEsBAhQAFAAAAAgAh07iQFZb9sriAQAApQMA&#10;AA4AAAAAAAAAAQAgAAAAIgEAAGRycy9lMm9Eb2MueG1sUEsFBgAAAAAGAAYAWQEAAHYFAAAAAA==&#10;" strokecolor="red" strokeweight="2.25pt"/>
        </w:pict>
      </w:r>
    </w:p>
    <w:p w:rsidR="00B73354" w:rsidRPr="00B638D3" w:rsidRDefault="00B73354" w:rsidP="00B638D3">
      <w:pPr>
        <w:spacing w:line="660" w:lineRule="exact"/>
        <w:jc w:val="center"/>
        <w:rPr>
          <w:rFonts w:ascii="方正小标宋简体" w:eastAsia="方正小标宋简体"/>
          <w:sz w:val="44"/>
          <w:szCs w:val="44"/>
        </w:rPr>
      </w:pPr>
      <w:r w:rsidRPr="00B638D3">
        <w:rPr>
          <w:rFonts w:ascii="方正小标宋简体" w:eastAsia="方正小标宋简体" w:hint="eastAsia"/>
          <w:sz w:val="44"/>
          <w:szCs w:val="44"/>
        </w:rPr>
        <w:t>济宁市财政局</w:t>
      </w:r>
      <w:r w:rsidRPr="00B638D3">
        <w:rPr>
          <w:rFonts w:ascii="方正小标宋简体" w:eastAsia="方正小标宋简体"/>
          <w:sz w:val="44"/>
          <w:szCs w:val="44"/>
        </w:rPr>
        <w:t xml:space="preserve"> </w:t>
      </w:r>
      <w:r w:rsidRPr="00B638D3">
        <w:rPr>
          <w:rFonts w:ascii="方正小标宋简体" w:eastAsia="方正小标宋简体" w:hint="eastAsia"/>
          <w:sz w:val="44"/>
          <w:szCs w:val="44"/>
        </w:rPr>
        <w:t>济宁市工业和信息化局</w:t>
      </w:r>
    </w:p>
    <w:p w:rsidR="00B73354" w:rsidRDefault="00B73354" w:rsidP="00B638D3">
      <w:pPr>
        <w:spacing w:line="660" w:lineRule="exact"/>
        <w:jc w:val="center"/>
        <w:rPr>
          <w:rFonts w:ascii="方正小标宋简体" w:eastAsia="方正小标宋简体"/>
          <w:sz w:val="44"/>
          <w:szCs w:val="44"/>
        </w:rPr>
      </w:pPr>
      <w:r w:rsidRPr="00B638D3">
        <w:rPr>
          <w:rFonts w:ascii="方正小标宋简体" w:eastAsia="方正小标宋简体" w:hint="eastAsia"/>
          <w:sz w:val="44"/>
          <w:szCs w:val="44"/>
        </w:rPr>
        <w:t>关于完善</w:t>
      </w:r>
      <w:r>
        <w:rPr>
          <w:rFonts w:ascii="方正小标宋简体" w:eastAsia="方正小标宋简体" w:hint="eastAsia"/>
          <w:sz w:val="44"/>
          <w:szCs w:val="44"/>
        </w:rPr>
        <w:t>市级</w:t>
      </w:r>
      <w:r w:rsidRPr="00B638D3">
        <w:rPr>
          <w:rFonts w:ascii="方正小标宋简体" w:eastAsia="方正小标宋简体" w:hint="eastAsia"/>
          <w:sz w:val="44"/>
          <w:szCs w:val="44"/>
        </w:rPr>
        <w:t>工业技改基金管理</w:t>
      </w:r>
      <w:r>
        <w:rPr>
          <w:rFonts w:ascii="方正小标宋简体" w:eastAsia="方正小标宋简体" w:hint="eastAsia"/>
          <w:sz w:val="44"/>
          <w:szCs w:val="44"/>
        </w:rPr>
        <w:t>运作</w:t>
      </w:r>
      <w:r w:rsidRPr="00B638D3">
        <w:rPr>
          <w:rFonts w:ascii="方正小标宋简体" w:eastAsia="方正小标宋简体" w:hint="eastAsia"/>
          <w:sz w:val="44"/>
          <w:szCs w:val="44"/>
        </w:rPr>
        <w:t>机制</w:t>
      </w:r>
    </w:p>
    <w:p w:rsidR="00B73354" w:rsidRPr="00B638D3" w:rsidRDefault="00B73354" w:rsidP="00B638D3">
      <w:pPr>
        <w:spacing w:line="660" w:lineRule="exact"/>
        <w:jc w:val="center"/>
        <w:rPr>
          <w:rFonts w:ascii="方正小标宋简体" w:eastAsia="方正小标宋简体"/>
          <w:sz w:val="44"/>
          <w:szCs w:val="44"/>
        </w:rPr>
      </w:pPr>
      <w:r w:rsidRPr="00B638D3">
        <w:rPr>
          <w:rFonts w:ascii="方正小标宋简体" w:eastAsia="方正小标宋简体" w:hint="eastAsia"/>
          <w:sz w:val="44"/>
          <w:szCs w:val="44"/>
        </w:rPr>
        <w:t>推进加快投资的通知</w:t>
      </w:r>
    </w:p>
    <w:p w:rsidR="00B73354" w:rsidRDefault="00B73354"/>
    <w:p w:rsidR="00B73354" w:rsidRDefault="00B73354">
      <w:r>
        <w:rPr>
          <w:rFonts w:hint="eastAsia"/>
        </w:rPr>
        <w:t>各县（市、区）财政局、工信局，济宁高新区</w:t>
      </w:r>
      <w:r w:rsidR="00012637">
        <w:rPr>
          <w:rFonts w:hint="eastAsia"/>
        </w:rPr>
        <w:t>财政金融</w:t>
      </w:r>
      <w:r>
        <w:rPr>
          <w:rFonts w:hint="eastAsia"/>
        </w:rPr>
        <w:t>局、</w:t>
      </w:r>
      <w:r w:rsidR="00012637">
        <w:rPr>
          <w:rFonts w:hint="eastAsia"/>
        </w:rPr>
        <w:t>经济发展</w:t>
      </w:r>
      <w:r>
        <w:rPr>
          <w:rFonts w:hint="eastAsia"/>
        </w:rPr>
        <w:t>局，济宁太白湖新区、</w:t>
      </w:r>
      <w:r w:rsidR="00012637">
        <w:rPr>
          <w:rFonts w:hint="eastAsia"/>
        </w:rPr>
        <w:t>济宁</w:t>
      </w:r>
      <w:r>
        <w:rPr>
          <w:rFonts w:hint="eastAsia"/>
        </w:rPr>
        <w:t>经开区财政分局、</w:t>
      </w:r>
      <w:r w:rsidR="00012637">
        <w:rPr>
          <w:rFonts w:hint="eastAsia"/>
        </w:rPr>
        <w:t>经济发展</w:t>
      </w:r>
      <w:r>
        <w:rPr>
          <w:rFonts w:hint="eastAsia"/>
        </w:rPr>
        <w:t>局：</w:t>
      </w:r>
    </w:p>
    <w:p w:rsidR="00B73354" w:rsidRDefault="00B73354" w:rsidP="00D85120">
      <w:pPr>
        <w:ind w:firstLine="645"/>
      </w:pPr>
      <w:r>
        <w:rPr>
          <w:rFonts w:hint="eastAsia"/>
        </w:rPr>
        <w:t>为推动工业技改基金加快投资，支持实施全市“十百千”技改</w:t>
      </w:r>
      <w:r w:rsidR="00BC1A60">
        <w:rPr>
          <w:rFonts w:hint="eastAsia"/>
        </w:rPr>
        <w:t>项目企业</w:t>
      </w:r>
      <w:r>
        <w:rPr>
          <w:rFonts w:hint="eastAsia"/>
        </w:rPr>
        <w:t>高质量发展，现就完善市级工业技改基金管理运作机制有关事项通知如下。</w:t>
      </w:r>
    </w:p>
    <w:p w:rsidR="00B73354" w:rsidRDefault="00B73354" w:rsidP="00D85120">
      <w:pPr>
        <w:ind w:firstLine="645"/>
      </w:pPr>
      <w:r w:rsidRPr="00F47C24">
        <w:rPr>
          <w:rFonts w:ascii="黑体" w:eastAsia="黑体" w:hAnsi="黑体" w:hint="eastAsia"/>
        </w:rPr>
        <w:t>一、突出市级</w:t>
      </w:r>
      <w:r>
        <w:rPr>
          <w:rFonts w:ascii="黑体" w:eastAsia="黑体" w:hAnsi="黑体" w:hint="eastAsia"/>
        </w:rPr>
        <w:t>率先出资</w:t>
      </w:r>
      <w:r w:rsidRPr="00F47C24">
        <w:rPr>
          <w:rFonts w:ascii="黑体" w:eastAsia="黑体" w:hAnsi="黑体" w:hint="eastAsia"/>
        </w:rPr>
        <w:t>领投。</w:t>
      </w:r>
      <w:r w:rsidR="00BA34A4">
        <w:rPr>
          <w:rFonts w:hint="eastAsia"/>
        </w:rPr>
        <w:t>着力</w:t>
      </w:r>
      <w:r w:rsidR="009A113F">
        <w:rPr>
          <w:rFonts w:hint="eastAsia"/>
        </w:rPr>
        <w:t>发挥市级政策引领和</w:t>
      </w:r>
      <w:r w:rsidR="009A113F">
        <w:rPr>
          <w:rFonts w:hint="eastAsia"/>
        </w:rPr>
        <w:lastRenderedPageBreak/>
        <w:t>示范带动作用，</w:t>
      </w:r>
      <w:r>
        <w:rPr>
          <w:rFonts w:hint="eastAsia"/>
        </w:rPr>
        <w:t>完善建立技改基金市级领投、县市区跟投的管理运作机制</w:t>
      </w:r>
      <w:r w:rsidR="009F76E6">
        <w:rPr>
          <w:rFonts w:hint="eastAsia"/>
        </w:rPr>
        <w:t>。</w:t>
      </w:r>
      <w:r>
        <w:rPr>
          <w:rFonts w:hint="eastAsia"/>
        </w:rPr>
        <w:t>对纳入市级技改投资计划、具备</w:t>
      </w:r>
      <w:r w:rsidR="009A113F">
        <w:rPr>
          <w:rFonts w:hint="eastAsia"/>
        </w:rPr>
        <w:t>基金</w:t>
      </w:r>
      <w:r>
        <w:rPr>
          <w:rFonts w:hint="eastAsia"/>
        </w:rPr>
        <w:t>入股条件的项目企业，市级财政率先出资，市级基金率先到位。被投资企业应在市级</w:t>
      </w:r>
      <w:r w:rsidR="00F52771">
        <w:rPr>
          <w:rFonts w:hint="eastAsia"/>
        </w:rPr>
        <w:t>技改基金</w:t>
      </w:r>
      <w:r>
        <w:rPr>
          <w:rFonts w:hint="eastAsia"/>
        </w:rPr>
        <w:t>到位</w:t>
      </w:r>
      <w:r w:rsidR="003521CC">
        <w:rPr>
          <w:rFonts w:hint="eastAsia"/>
        </w:rPr>
        <w:t>后</w:t>
      </w:r>
      <w:r w:rsidR="003521CC">
        <w:rPr>
          <w:rFonts w:hint="eastAsia"/>
        </w:rPr>
        <w:t>6</w:t>
      </w:r>
      <w:r>
        <w:t>0</w:t>
      </w:r>
      <w:r>
        <w:rPr>
          <w:rFonts w:hint="eastAsia"/>
        </w:rPr>
        <w:t>日内，完成股权</w:t>
      </w:r>
      <w:r w:rsidR="003521CC">
        <w:rPr>
          <w:rFonts w:hint="eastAsia"/>
        </w:rPr>
        <w:t>投资</w:t>
      </w:r>
      <w:r>
        <w:rPr>
          <w:rFonts w:hint="eastAsia"/>
        </w:rPr>
        <w:t>确认登记</w:t>
      </w:r>
      <w:r w:rsidR="00F52771">
        <w:rPr>
          <w:rFonts w:hint="eastAsia"/>
        </w:rPr>
        <w:t>变更</w:t>
      </w:r>
      <w:r w:rsidR="0091610F">
        <w:rPr>
          <w:rFonts w:hint="eastAsia"/>
        </w:rPr>
        <w:t>等</w:t>
      </w:r>
      <w:r w:rsidR="003521CC">
        <w:rPr>
          <w:rFonts w:hint="eastAsia"/>
        </w:rPr>
        <w:t>相关</w:t>
      </w:r>
      <w:r>
        <w:rPr>
          <w:rFonts w:hint="eastAsia"/>
        </w:rPr>
        <w:t>工作。</w:t>
      </w:r>
    </w:p>
    <w:p w:rsidR="00B73354" w:rsidRPr="009A113F" w:rsidRDefault="00B73354" w:rsidP="00582630">
      <w:pPr>
        <w:ind w:firstLine="645"/>
        <w:rPr>
          <w:rFonts w:ascii="仿宋_GB2312"/>
        </w:rPr>
      </w:pPr>
      <w:r w:rsidRPr="00F47C24">
        <w:rPr>
          <w:rFonts w:ascii="黑体" w:eastAsia="黑体" w:hAnsi="黑体" w:hint="eastAsia"/>
        </w:rPr>
        <w:t>二</w:t>
      </w:r>
      <w:r w:rsidR="009A113F">
        <w:rPr>
          <w:rFonts w:ascii="黑体" w:eastAsia="黑体" w:hAnsi="黑体" w:hint="eastAsia"/>
        </w:rPr>
        <w:t>、直接跟投省级股权投资。</w:t>
      </w:r>
      <w:r w:rsidR="009A113F" w:rsidRPr="009A113F">
        <w:rPr>
          <w:rFonts w:ascii="仿宋_GB2312" w:hAnsi="黑体" w:hint="eastAsia"/>
        </w:rPr>
        <w:t>对</w:t>
      </w:r>
      <w:r w:rsidR="009A113F">
        <w:rPr>
          <w:rFonts w:ascii="仿宋_GB2312" w:hAnsi="黑体" w:hint="eastAsia"/>
        </w:rPr>
        <w:t>经省级投资机构尽职调查和投资决策，采取股权投资方式投资</w:t>
      </w:r>
      <w:r w:rsidR="00BA34A4">
        <w:rPr>
          <w:rFonts w:ascii="仿宋_GB2312" w:hAnsi="黑体" w:hint="eastAsia"/>
        </w:rPr>
        <w:t>于</w:t>
      </w:r>
      <w:r w:rsidR="009A113F">
        <w:rPr>
          <w:rFonts w:ascii="仿宋_GB2312" w:hAnsi="黑体" w:hint="eastAsia"/>
        </w:rPr>
        <w:t>我市“十百千”技改项目</w:t>
      </w:r>
      <w:r w:rsidR="00E21905">
        <w:rPr>
          <w:rFonts w:ascii="仿宋_GB2312" w:hAnsi="黑体" w:hint="eastAsia"/>
        </w:rPr>
        <w:t>企业</w:t>
      </w:r>
      <w:r w:rsidR="009A113F">
        <w:rPr>
          <w:rFonts w:ascii="仿宋_GB2312" w:hAnsi="黑体" w:hint="eastAsia"/>
        </w:rPr>
        <w:t>的，</w:t>
      </w:r>
      <w:r w:rsidR="00E21905">
        <w:rPr>
          <w:rFonts w:ascii="仿宋_GB2312" w:hAnsi="黑体" w:hint="eastAsia"/>
        </w:rPr>
        <w:t>受托管理机构可直接与企业协议洽谈，</w:t>
      </w:r>
      <w:r w:rsidR="009A113F">
        <w:rPr>
          <w:rFonts w:ascii="仿宋_GB2312" w:hAnsi="黑体" w:hint="eastAsia"/>
        </w:rPr>
        <w:t>市级技改基金</w:t>
      </w:r>
      <w:r w:rsidR="00E21905">
        <w:rPr>
          <w:rFonts w:ascii="仿宋_GB2312" w:hAnsi="黑体" w:hint="eastAsia"/>
        </w:rPr>
        <w:t>可直接跟投，投资期限、退出方式、预期收益等可</w:t>
      </w:r>
      <w:r w:rsidR="009F76E6">
        <w:rPr>
          <w:rFonts w:ascii="仿宋_GB2312" w:hAnsi="黑体" w:hint="eastAsia"/>
        </w:rPr>
        <w:t>随</w:t>
      </w:r>
      <w:r w:rsidR="00E21905">
        <w:rPr>
          <w:rFonts w:ascii="仿宋_GB2312" w:hAnsi="黑体" w:hint="eastAsia"/>
        </w:rPr>
        <w:t>从省级股权投资协议约定。</w:t>
      </w:r>
    </w:p>
    <w:p w:rsidR="00B73354" w:rsidRDefault="00B73354" w:rsidP="00582630">
      <w:pPr>
        <w:ind w:firstLine="645"/>
      </w:pPr>
      <w:r w:rsidRPr="008D2A68">
        <w:rPr>
          <w:rFonts w:ascii="黑体" w:eastAsia="黑体" w:hAnsi="黑体" w:hint="eastAsia"/>
        </w:rPr>
        <w:t>三</w:t>
      </w:r>
      <w:r w:rsidRPr="00F47C24">
        <w:rPr>
          <w:rFonts w:ascii="黑体" w:eastAsia="黑体" w:hAnsi="黑体" w:hint="eastAsia"/>
        </w:rPr>
        <w:t>、取消</w:t>
      </w:r>
      <w:r>
        <w:rPr>
          <w:rFonts w:ascii="黑体" w:eastAsia="黑体" w:hAnsi="黑体" w:hint="eastAsia"/>
        </w:rPr>
        <w:t>管理</w:t>
      </w:r>
      <w:r w:rsidRPr="00F47C24">
        <w:rPr>
          <w:rFonts w:ascii="黑体" w:eastAsia="黑体" w:hAnsi="黑体" w:hint="eastAsia"/>
        </w:rPr>
        <w:t>机构跟投</w:t>
      </w:r>
      <w:r>
        <w:rPr>
          <w:rFonts w:ascii="黑体" w:eastAsia="黑体" w:hAnsi="黑体" w:hint="eastAsia"/>
        </w:rPr>
        <w:t>规定</w:t>
      </w:r>
      <w:r w:rsidRPr="00F47C24">
        <w:rPr>
          <w:rFonts w:ascii="黑体" w:eastAsia="黑体" w:hAnsi="黑体" w:hint="eastAsia"/>
        </w:rPr>
        <w:t>。</w:t>
      </w:r>
      <w:r>
        <w:rPr>
          <w:rFonts w:hint="eastAsia"/>
        </w:rPr>
        <w:t>受托管理机构可自行决定对</w:t>
      </w:r>
      <w:r w:rsidR="00C96302">
        <w:rPr>
          <w:rFonts w:hint="eastAsia"/>
        </w:rPr>
        <w:t>市级</w:t>
      </w:r>
      <w:r>
        <w:rPr>
          <w:rFonts w:hint="eastAsia"/>
        </w:rPr>
        <w:t>技改基金投资是否跟投。</w:t>
      </w:r>
      <w:r w:rsidR="00F52771">
        <w:rPr>
          <w:rFonts w:hint="eastAsia"/>
        </w:rPr>
        <w:t>受托</w:t>
      </w:r>
      <w:r w:rsidR="00BA34A4">
        <w:rPr>
          <w:rFonts w:hint="eastAsia"/>
        </w:rPr>
        <w:t>管理</w:t>
      </w:r>
      <w:r>
        <w:rPr>
          <w:rFonts w:hint="eastAsia"/>
        </w:rPr>
        <w:t>机构自</w:t>
      </w:r>
      <w:r w:rsidR="009F76E6">
        <w:rPr>
          <w:rFonts w:hint="eastAsia"/>
        </w:rPr>
        <w:t>主</w:t>
      </w:r>
      <w:r w:rsidR="00E624AC">
        <w:rPr>
          <w:rFonts w:hint="eastAsia"/>
        </w:rPr>
        <w:t>决策以产业基金方式</w:t>
      </w:r>
      <w:r>
        <w:rPr>
          <w:rFonts w:hint="eastAsia"/>
        </w:rPr>
        <w:t>跟投</w:t>
      </w:r>
      <w:r w:rsidR="00E624AC">
        <w:rPr>
          <w:rFonts w:hint="eastAsia"/>
        </w:rPr>
        <w:t>的</w:t>
      </w:r>
      <w:r w:rsidR="00BA34A4">
        <w:rPr>
          <w:rFonts w:hint="eastAsia"/>
        </w:rPr>
        <w:t>，</w:t>
      </w:r>
      <w:r w:rsidR="00E624AC">
        <w:rPr>
          <w:rFonts w:hint="eastAsia"/>
        </w:rPr>
        <w:t>应单独约定投资入股比例、续存期限及预期收益</w:t>
      </w:r>
      <w:r w:rsidR="004F12A6">
        <w:rPr>
          <w:rFonts w:hint="eastAsia"/>
        </w:rPr>
        <w:t>率</w:t>
      </w:r>
      <w:r>
        <w:rPr>
          <w:rFonts w:hint="eastAsia"/>
        </w:rPr>
        <w:t>等，不作为市级技改基金管理。</w:t>
      </w:r>
    </w:p>
    <w:p w:rsidR="009A113F" w:rsidRDefault="009A113F">
      <w:pPr>
        <w:ind w:firstLine="645"/>
      </w:pPr>
      <w:r w:rsidRPr="00FF6BB5">
        <w:rPr>
          <w:rFonts w:ascii="黑体" w:eastAsia="黑体" w:hAnsi="黑体" w:hint="eastAsia"/>
        </w:rPr>
        <w:t>四</w:t>
      </w:r>
      <w:r w:rsidRPr="008D2A68">
        <w:rPr>
          <w:rFonts w:ascii="黑体" w:eastAsia="黑体" w:hAnsi="黑体" w:hint="eastAsia"/>
        </w:rPr>
        <w:t>、</w:t>
      </w:r>
      <w:r w:rsidR="00B66659">
        <w:rPr>
          <w:rFonts w:ascii="黑体" w:eastAsia="黑体" w:hAnsi="黑体" w:hint="eastAsia"/>
        </w:rPr>
        <w:t>加大政策扶持激励力度</w:t>
      </w:r>
      <w:r w:rsidRPr="008D2A68">
        <w:rPr>
          <w:rFonts w:ascii="黑体" w:eastAsia="黑体" w:hAnsi="黑体" w:hint="eastAsia"/>
        </w:rPr>
        <w:t>。</w:t>
      </w:r>
      <w:r w:rsidR="009F76E6">
        <w:rPr>
          <w:rFonts w:hint="eastAsia"/>
        </w:rPr>
        <w:t>技改基金应充分体现</w:t>
      </w:r>
      <w:r>
        <w:rPr>
          <w:rFonts w:hint="eastAsia"/>
        </w:rPr>
        <w:t>支持</w:t>
      </w:r>
      <w:r w:rsidR="009F76E6">
        <w:rPr>
          <w:rFonts w:hint="eastAsia"/>
        </w:rPr>
        <w:t>企业</w:t>
      </w:r>
      <w:r>
        <w:rPr>
          <w:rFonts w:hint="eastAsia"/>
        </w:rPr>
        <w:t>技改的政策</w:t>
      </w:r>
      <w:r w:rsidR="009F76E6">
        <w:rPr>
          <w:rFonts w:hint="eastAsia"/>
        </w:rPr>
        <w:t>导向</w:t>
      </w:r>
      <w:r>
        <w:rPr>
          <w:rFonts w:hint="eastAsia"/>
        </w:rPr>
        <w:t>，</w:t>
      </w:r>
      <w:r w:rsidR="00B66659">
        <w:rPr>
          <w:rFonts w:hint="eastAsia"/>
        </w:rPr>
        <w:t>基金预期收益</w:t>
      </w:r>
      <w:r w:rsidR="00A32C58">
        <w:rPr>
          <w:rFonts w:hint="eastAsia"/>
        </w:rPr>
        <w:t>和</w:t>
      </w:r>
      <w:r w:rsidR="00B66659">
        <w:rPr>
          <w:rFonts w:hint="eastAsia"/>
        </w:rPr>
        <w:t>管理费</w:t>
      </w:r>
      <w:r w:rsidR="00030BFF">
        <w:rPr>
          <w:rFonts w:hint="eastAsia"/>
        </w:rPr>
        <w:t>遵循</w:t>
      </w:r>
      <w:r>
        <w:rPr>
          <w:rFonts w:hint="eastAsia"/>
        </w:rPr>
        <w:t>适当从低的原则</w:t>
      </w:r>
      <w:r w:rsidR="00E53A67">
        <w:rPr>
          <w:rFonts w:hint="eastAsia"/>
        </w:rPr>
        <w:t>，</w:t>
      </w:r>
      <w:r w:rsidR="005A6AE1">
        <w:rPr>
          <w:rFonts w:hint="eastAsia"/>
        </w:rPr>
        <w:t>同时加大</w:t>
      </w:r>
      <w:r w:rsidR="00B147FC">
        <w:rPr>
          <w:rFonts w:hint="eastAsia"/>
        </w:rPr>
        <w:t>投资退出</w:t>
      </w:r>
      <w:r w:rsidR="005A6AE1">
        <w:rPr>
          <w:rFonts w:hint="eastAsia"/>
        </w:rPr>
        <w:t>政策激励力度，切实降低技改融资成本。</w:t>
      </w:r>
      <w:r w:rsidR="00B66659">
        <w:rPr>
          <w:rFonts w:hint="eastAsia"/>
        </w:rPr>
        <w:t>其中</w:t>
      </w:r>
      <w:r w:rsidR="00A32C58">
        <w:rPr>
          <w:rFonts w:hint="eastAsia"/>
        </w:rPr>
        <w:t>，</w:t>
      </w:r>
      <w:r w:rsidR="00B66659">
        <w:rPr>
          <w:rFonts w:hint="eastAsia"/>
        </w:rPr>
        <w:t>基金预期收益原则上</w:t>
      </w:r>
      <w:r w:rsidR="00030BFF">
        <w:rPr>
          <w:rFonts w:hint="eastAsia"/>
        </w:rPr>
        <w:t>按</w:t>
      </w:r>
      <w:r w:rsidR="00E53A67">
        <w:rPr>
          <w:rFonts w:hint="eastAsia"/>
        </w:rPr>
        <w:t>协议当期</w:t>
      </w:r>
      <w:r w:rsidR="00083D5E">
        <w:rPr>
          <w:rFonts w:hint="eastAsia"/>
        </w:rPr>
        <w:t>一年期</w:t>
      </w:r>
      <w:r w:rsidR="00E53A67">
        <w:rPr>
          <w:rFonts w:hint="eastAsia"/>
        </w:rPr>
        <w:t>贷款市场报价利率</w:t>
      </w:r>
      <w:r w:rsidR="00E53A67" w:rsidRPr="00A164FE">
        <w:rPr>
          <w:rFonts w:ascii="仿宋_GB2312" w:hint="eastAsia"/>
        </w:rPr>
        <w:t>（LPR）</w:t>
      </w:r>
      <w:r w:rsidR="00030BFF">
        <w:rPr>
          <w:rFonts w:hint="eastAsia"/>
        </w:rPr>
        <w:t>约定</w:t>
      </w:r>
      <w:r w:rsidR="00E53A67">
        <w:rPr>
          <w:rFonts w:hint="eastAsia"/>
        </w:rPr>
        <w:t>，</w:t>
      </w:r>
      <w:r w:rsidR="00E37B84">
        <w:rPr>
          <w:rFonts w:hint="eastAsia"/>
        </w:rPr>
        <w:t>根据项目投资绩效考核情况，对实际投资到位后</w:t>
      </w:r>
      <w:r w:rsidR="00E37B84">
        <w:rPr>
          <w:rFonts w:hint="eastAsia"/>
        </w:rPr>
        <w:t>1</w:t>
      </w:r>
      <w:r w:rsidR="00E37B84">
        <w:rPr>
          <w:rFonts w:hint="eastAsia"/>
        </w:rPr>
        <w:t>年内退出的，可让渡全部投资收益；对实际投资到位后</w:t>
      </w:r>
      <w:r w:rsidR="00E37B84">
        <w:rPr>
          <w:rFonts w:hint="eastAsia"/>
        </w:rPr>
        <w:t>2</w:t>
      </w:r>
      <w:r w:rsidR="00E37B84">
        <w:rPr>
          <w:rFonts w:hint="eastAsia"/>
        </w:rPr>
        <w:t>年内退出的，可让渡</w:t>
      </w:r>
      <w:r w:rsidR="00E37B84">
        <w:rPr>
          <w:rFonts w:hint="eastAsia"/>
        </w:rPr>
        <w:t>50%</w:t>
      </w:r>
      <w:r w:rsidR="00E37B84">
        <w:rPr>
          <w:rFonts w:hint="eastAsia"/>
        </w:rPr>
        <w:t>投资收益。</w:t>
      </w:r>
      <w:r w:rsidR="00B66659">
        <w:rPr>
          <w:rFonts w:hint="eastAsia"/>
        </w:rPr>
        <w:t>基金基础</w:t>
      </w:r>
      <w:r w:rsidR="007A71AA">
        <w:rPr>
          <w:rFonts w:hint="eastAsia"/>
        </w:rPr>
        <w:t>性</w:t>
      </w:r>
      <w:r w:rsidR="00B66659">
        <w:rPr>
          <w:rFonts w:hint="eastAsia"/>
        </w:rPr>
        <w:t>管理费原则上</w:t>
      </w:r>
      <w:r w:rsidR="00030BFF">
        <w:rPr>
          <w:rFonts w:hint="eastAsia"/>
        </w:rPr>
        <w:t>按</w:t>
      </w:r>
      <w:r w:rsidR="00B66659">
        <w:rPr>
          <w:rFonts w:hint="eastAsia"/>
        </w:rPr>
        <w:t>不高于实际投资额的</w:t>
      </w:r>
      <w:r w:rsidR="00B66659">
        <w:rPr>
          <w:rFonts w:hint="eastAsia"/>
        </w:rPr>
        <w:t>1%</w:t>
      </w:r>
      <w:r w:rsidR="00D655F7">
        <w:rPr>
          <w:rFonts w:hint="eastAsia"/>
        </w:rPr>
        <w:t>提</w:t>
      </w:r>
      <w:r w:rsidR="00030BFF">
        <w:rPr>
          <w:rFonts w:hint="eastAsia"/>
        </w:rPr>
        <w:t>取</w:t>
      </w:r>
      <w:r w:rsidR="00B66659">
        <w:rPr>
          <w:rFonts w:hint="eastAsia"/>
        </w:rPr>
        <w:t>，具体</w:t>
      </w:r>
      <w:r>
        <w:rPr>
          <w:rFonts w:hint="eastAsia"/>
        </w:rPr>
        <w:lastRenderedPageBreak/>
        <w:t>由受托管理机构根据</w:t>
      </w:r>
      <w:r w:rsidR="00432634">
        <w:rPr>
          <w:rFonts w:hint="eastAsia"/>
        </w:rPr>
        <w:t>项目</w:t>
      </w:r>
      <w:r>
        <w:rPr>
          <w:rFonts w:hint="eastAsia"/>
        </w:rPr>
        <w:t>尽调情况</w:t>
      </w:r>
      <w:r w:rsidR="00A32C58">
        <w:rPr>
          <w:rFonts w:hint="eastAsia"/>
        </w:rPr>
        <w:t>协议约定</w:t>
      </w:r>
      <w:r w:rsidR="005A6AE1">
        <w:rPr>
          <w:rFonts w:hint="eastAsia"/>
        </w:rPr>
        <w:t>；</w:t>
      </w:r>
      <w:r w:rsidR="00F52771">
        <w:rPr>
          <w:rFonts w:hint="eastAsia"/>
        </w:rPr>
        <w:t>奖励性管理费</w:t>
      </w:r>
      <w:r w:rsidR="007A71AA">
        <w:rPr>
          <w:rFonts w:hint="eastAsia"/>
        </w:rPr>
        <w:t>按</w:t>
      </w:r>
      <w:r w:rsidR="00F52771">
        <w:rPr>
          <w:rFonts w:hint="eastAsia"/>
        </w:rPr>
        <w:t>不超过上年度投资净</w:t>
      </w:r>
      <w:r w:rsidR="007A71AA">
        <w:rPr>
          <w:rFonts w:hint="eastAsia"/>
        </w:rPr>
        <w:t>收</w:t>
      </w:r>
      <w:r w:rsidR="00F52771">
        <w:rPr>
          <w:rFonts w:hint="eastAsia"/>
        </w:rPr>
        <w:t>益</w:t>
      </w:r>
      <w:r w:rsidR="00F52771">
        <w:rPr>
          <w:rFonts w:hint="eastAsia"/>
        </w:rPr>
        <w:t>50%</w:t>
      </w:r>
      <w:r w:rsidR="007A71AA">
        <w:rPr>
          <w:rFonts w:hint="eastAsia"/>
        </w:rPr>
        <w:t>的比例</w:t>
      </w:r>
      <w:r w:rsidR="00E37B84">
        <w:rPr>
          <w:rFonts w:hint="eastAsia"/>
        </w:rPr>
        <w:t>予以列支。</w:t>
      </w:r>
    </w:p>
    <w:p w:rsidR="00B73354" w:rsidRDefault="009A113F">
      <w:pPr>
        <w:ind w:firstLine="645"/>
      </w:pPr>
      <w:r w:rsidRPr="0099607F">
        <w:rPr>
          <w:rFonts w:ascii="黑体" w:eastAsia="黑体" w:hAnsi="黑体" w:hint="eastAsia"/>
        </w:rPr>
        <w:t>五</w:t>
      </w:r>
      <w:r w:rsidR="00B73354" w:rsidRPr="00FF6BB5">
        <w:rPr>
          <w:rFonts w:ascii="黑体" w:eastAsia="黑体" w:hAnsi="黑体" w:hint="eastAsia"/>
        </w:rPr>
        <w:t>、简化拟投项目遴选流程。</w:t>
      </w:r>
      <w:r w:rsidR="00A45C4C">
        <w:rPr>
          <w:rFonts w:hint="eastAsia"/>
        </w:rPr>
        <w:t>市级技改基金拟投项目由市工信局组织遴选推荐，经受托管理机构按</w:t>
      </w:r>
      <w:r w:rsidR="00B73354">
        <w:rPr>
          <w:rFonts w:hint="eastAsia"/>
        </w:rPr>
        <w:t>市场化投资条件</w:t>
      </w:r>
      <w:r w:rsidR="002A2764">
        <w:rPr>
          <w:rFonts w:hint="eastAsia"/>
        </w:rPr>
        <w:t>和</w:t>
      </w:r>
      <w:r w:rsidR="00B73354">
        <w:rPr>
          <w:rFonts w:hint="eastAsia"/>
        </w:rPr>
        <w:t>标准</w:t>
      </w:r>
      <w:r w:rsidR="002A2764">
        <w:rPr>
          <w:rFonts w:hint="eastAsia"/>
        </w:rPr>
        <w:t>进行评审</w:t>
      </w:r>
      <w:r w:rsidR="00B73354">
        <w:rPr>
          <w:rFonts w:hint="eastAsia"/>
        </w:rPr>
        <w:t>筛选后，纳入市级技改基金项目库</w:t>
      </w:r>
      <w:r w:rsidR="00A45C4C">
        <w:rPr>
          <w:rFonts w:hint="eastAsia"/>
        </w:rPr>
        <w:t>，实行重点对接、动态管理</w:t>
      </w:r>
      <w:r w:rsidR="00B73354">
        <w:rPr>
          <w:rFonts w:hint="eastAsia"/>
        </w:rPr>
        <w:t>。入库项目经市工信局、市财政局</w:t>
      </w:r>
      <w:r w:rsidR="008C4DBB">
        <w:rPr>
          <w:rFonts w:hint="eastAsia"/>
        </w:rPr>
        <w:t>实地对接</w:t>
      </w:r>
      <w:r w:rsidR="00B73354">
        <w:rPr>
          <w:rFonts w:hint="eastAsia"/>
        </w:rPr>
        <w:t>考察后，</w:t>
      </w:r>
      <w:r w:rsidR="00A45C4C">
        <w:rPr>
          <w:rFonts w:hint="eastAsia"/>
        </w:rPr>
        <w:t>安排受</w:t>
      </w:r>
      <w:r w:rsidR="00B73354">
        <w:rPr>
          <w:rFonts w:hint="eastAsia"/>
        </w:rPr>
        <w:t>托管理机构尽职调查，提出投资入股建议。</w:t>
      </w:r>
    </w:p>
    <w:p w:rsidR="00B73354" w:rsidRPr="00F47C24" w:rsidRDefault="009A113F">
      <w:pPr>
        <w:ind w:firstLine="645"/>
      </w:pPr>
      <w:r>
        <w:rPr>
          <w:rFonts w:ascii="黑体" w:eastAsia="黑体" w:hAnsi="黑体" w:hint="eastAsia"/>
        </w:rPr>
        <w:t>六</w:t>
      </w:r>
      <w:r w:rsidR="00B73354" w:rsidRPr="0099607F">
        <w:rPr>
          <w:rFonts w:ascii="黑体" w:eastAsia="黑体" w:hAnsi="黑体" w:hint="eastAsia"/>
        </w:rPr>
        <w:t>、强化投资绩效运行监控。</w:t>
      </w:r>
      <w:r w:rsidR="00B73354">
        <w:rPr>
          <w:rFonts w:hint="eastAsia"/>
        </w:rPr>
        <w:t>财政、工信部门要</w:t>
      </w:r>
      <w:r w:rsidR="001F723B">
        <w:rPr>
          <w:rFonts w:hint="eastAsia"/>
        </w:rPr>
        <w:t>按照预算绩效管理职责</w:t>
      </w:r>
      <w:r w:rsidR="00B73354">
        <w:rPr>
          <w:rFonts w:hint="eastAsia"/>
        </w:rPr>
        <w:t>，</w:t>
      </w:r>
      <w:r w:rsidR="001F723B">
        <w:rPr>
          <w:rFonts w:hint="eastAsia"/>
        </w:rPr>
        <w:t>切实</w:t>
      </w:r>
      <w:r w:rsidR="00B73354">
        <w:rPr>
          <w:rFonts w:hint="eastAsia"/>
        </w:rPr>
        <w:t>加强对技改基金投资绩效的全流程</w:t>
      </w:r>
      <w:r w:rsidR="001F723B">
        <w:rPr>
          <w:rFonts w:hint="eastAsia"/>
        </w:rPr>
        <w:t>运行</w:t>
      </w:r>
      <w:r w:rsidR="00B73354">
        <w:rPr>
          <w:rFonts w:hint="eastAsia"/>
        </w:rPr>
        <w:t>监控</w:t>
      </w:r>
      <w:r w:rsidR="001F723B">
        <w:rPr>
          <w:rFonts w:hint="eastAsia"/>
        </w:rPr>
        <w:t>。</w:t>
      </w:r>
      <w:r w:rsidR="00475FB0">
        <w:rPr>
          <w:rFonts w:hint="eastAsia"/>
        </w:rPr>
        <w:t>要</w:t>
      </w:r>
      <w:r w:rsidR="001F723B">
        <w:rPr>
          <w:rFonts w:hint="eastAsia"/>
        </w:rPr>
        <w:t>采取定量与定性相结合的方式，</w:t>
      </w:r>
      <w:r w:rsidR="00475FB0">
        <w:rPr>
          <w:rFonts w:hint="eastAsia"/>
        </w:rPr>
        <w:t>经常性</w:t>
      </w:r>
      <w:r w:rsidR="00B73354">
        <w:rPr>
          <w:rFonts w:hint="eastAsia"/>
        </w:rPr>
        <w:t>对</w:t>
      </w:r>
      <w:r w:rsidR="001F723B">
        <w:rPr>
          <w:rFonts w:hint="eastAsia"/>
        </w:rPr>
        <w:t>技改基金投资绩效目标实现情况</w:t>
      </w:r>
      <w:r w:rsidR="00B73354">
        <w:rPr>
          <w:rFonts w:hint="eastAsia"/>
        </w:rPr>
        <w:t>进行比较</w:t>
      </w:r>
      <w:r w:rsidR="00076375">
        <w:rPr>
          <w:rFonts w:hint="eastAsia"/>
        </w:rPr>
        <w:t>、</w:t>
      </w:r>
      <w:r w:rsidR="00B73354">
        <w:rPr>
          <w:rFonts w:hint="eastAsia"/>
        </w:rPr>
        <w:t>分析</w:t>
      </w:r>
      <w:r w:rsidR="00076375">
        <w:rPr>
          <w:rFonts w:hint="eastAsia"/>
        </w:rPr>
        <w:t>、</w:t>
      </w:r>
      <w:r w:rsidR="00B73354">
        <w:rPr>
          <w:rFonts w:hint="eastAsia"/>
        </w:rPr>
        <w:t>评判，发现目标差距及</w:t>
      </w:r>
      <w:r w:rsidR="001F723B">
        <w:rPr>
          <w:rFonts w:hint="eastAsia"/>
        </w:rPr>
        <w:t>时</w:t>
      </w:r>
      <w:r w:rsidR="00076375">
        <w:rPr>
          <w:rFonts w:hint="eastAsia"/>
        </w:rPr>
        <w:t>提醒、</w:t>
      </w:r>
      <w:r w:rsidR="001F723B">
        <w:rPr>
          <w:rFonts w:hint="eastAsia"/>
        </w:rPr>
        <w:t>查补</w:t>
      </w:r>
      <w:r w:rsidR="00076375">
        <w:rPr>
          <w:rFonts w:hint="eastAsia"/>
        </w:rPr>
        <w:t>、纠偏</w:t>
      </w:r>
      <w:r w:rsidR="001F723B">
        <w:rPr>
          <w:rFonts w:hint="eastAsia"/>
        </w:rPr>
        <w:t>，</w:t>
      </w:r>
      <w:r w:rsidR="00A32C58">
        <w:rPr>
          <w:rFonts w:hint="eastAsia"/>
        </w:rPr>
        <w:t>切实</w:t>
      </w:r>
      <w:r w:rsidR="00475FB0">
        <w:rPr>
          <w:rFonts w:hint="eastAsia"/>
        </w:rPr>
        <w:t>推进工作进展，</w:t>
      </w:r>
      <w:r w:rsidR="00B73354">
        <w:rPr>
          <w:rFonts w:hint="eastAsia"/>
        </w:rPr>
        <w:t>提高运作效率</w:t>
      </w:r>
      <w:r w:rsidR="001F723B">
        <w:rPr>
          <w:rFonts w:hint="eastAsia"/>
        </w:rPr>
        <w:t>，确保</w:t>
      </w:r>
      <w:r w:rsidR="00B73354">
        <w:rPr>
          <w:rFonts w:hint="eastAsia"/>
        </w:rPr>
        <w:t>投资成效。</w:t>
      </w:r>
    </w:p>
    <w:p w:rsidR="00657BC6" w:rsidRDefault="003065E1" w:rsidP="00657BC6">
      <w:pPr>
        <w:spacing w:line="600" w:lineRule="exact"/>
        <w:ind w:firstLineChars="200" w:firstLine="640"/>
        <w:rPr>
          <w:rFonts w:ascii="仿宋_GB2312"/>
          <w:bCs/>
          <w:szCs w:val="28"/>
        </w:rPr>
      </w:pPr>
      <w:r>
        <w:rPr>
          <w:rFonts w:hint="eastAsia"/>
        </w:rPr>
        <w:t>现行</w:t>
      </w:r>
      <w:r w:rsidR="00657BC6">
        <w:rPr>
          <w:rFonts w:hint="eastAsia"/>
        </w:rPr>
        <w:t>《市级工业技改投资基金管理办法》（</w:t>
      </w:r>
      <w:r w:rsidR="00BA34A4">
        <w:rPr>
          <w:rFonts w:hint="eastAsia"/>
        </w:rPr>
        <w:t>济财企</w:t>
      </w:r>
      <w:r w:rsidR="00BA34A4">
        <w:rPr>
          <w:rFonts w:ascii="仿宋_GB2312" w:hint="eastAsia"/>
        </w:rPr>
        <w:t>〔2020〕19号</w:t>
      </w:r>
      <w:r w:rsidR="00657BC6">
        <w:rPr>
          <w:rFonts w:hint="eastAsia"/>
        </w:rPr>
        <w:t>）</w:t>
      </w:r>
      <w:r w:rsidR="0033634A">
        <w:rPr>
          <w:rFonts w:hint="eastAsia"/>
        </w:rPr>
        <w:t>中</w:t>
      </w:r>
      <w:r w:rsidR="00657BC6">
        <w:rPr>
          <w:rFonts w:ascii="仿宋_GB2312" w:hint="eastAsia"/>
          <w:bCs/>
          <w:szCs w:val="28"/>
        </w:rPr>
        <w:t>有关规定</w:t>
      </w:r>
      <w:r w:rsidR="00657BC6" w:rsidRPr="006F5AB2">
        <w:rPr>
          <w:rFonts w:ascii="仿宋_GB2312"/>
          <w:bCs/>
          <w:szCs w:val="28"/>
        </w:rPr>
        <w:t>与本</w:t>
      </w:r>
      <w:r w:rsidR="00BA34A4">
        <w:rPr>
          <w:rFonts w:ascii="仿宋_GB2312" w:hint="eastAsia"/>
          <w:bCs/>
          <w:szCs w:val="28"/>
        </w:rPr>
        <w:t>通知</w:t>
      </w:r>
      <w:r w:rsidR="00657BC6" w:rsidRPr="006F5AB2">
        <w:rPr>
          <w:rFonts w:ascii="仿宋_GB2312"/>
          <w:bCs/>
          <w:szCs w:val="28"/>
        </w:rPr>
        <w:t>不一致的，</w:t>
      </w:r>
      <w:r w:rsidR="00657BC6">
        <w:rPr>
          <w:rFonts w:ascii="仿宋_GB2312" w:hint="eastAsia"/>
          <w:bCs/>
          <w:szCs w:val="28"/>
        </w:rPr>
        <w:t>按</w:t>
      </w:r>
      <w:r w:rsidR="00657BC6" w:rsidRPr="006F5AB2">
        <w:rPr>
          <w:rFonts w:ascii="仿宋_GB2312"/>
          <w:bCs/>
          <w:szCs w:val="28"/>
        </w:rPr>
        <w:t>本</w:t>
      </w:r>
      <w:r w:rsidR="00BA34A4">
        <w:rPr>
          <w:rFonts w:ascii="仿宋_GB2312" w:hint="eastAsia"/>
          <w:bCs/>
          <w:szCs w:val="28"/>
        </w:rPr>
        <w:t>通知</w:t>
      </w:r>
      <w:r w:rsidR="00657BC6">
        <w:rPr>
          <w:rFonts w:ascii="仿宋_GB2312" w:hint="eastAsia"/>
          <w:bCs/>
          <w:szCs w:val="28"/>
        </w:rPr>
        <w:t>执行</w:t>
      </w:r>
      <w:r w:rsidR="00657BC6" w:rsidRPr="006F5AB2">
        <w:rPr>
          <w:rFonts w:ascii="仿宋_GB2312"/>
          <w:bCs/>
          <w:szCs w:val="28"/>
        </w:rPr>
        <w:t>。</w:t>
      </w:r>
    </w:p>
    <w:p w:rsidR="00BA34A4" w:rsidRDefault="00BA34A4" w:rsidP="00657BC6">
      <w:pPr>
        <w:spacing w:line="600" w:lineRule="exact"/>
        <w:ind w:firstLineChars="200" w:firstLine="640"/>
        <w:rPr>
          <w:rFonts w:ascii="仿宋_GB2312"/>
          <w:bCs/>
          <w:szCs w:val="28"/>
        </w:rPr>
      </w:pPr>
    </w:p>
    <w:p w:rsidR="00BA34A4" w:rsidRDefault="00BA34A4" w:rsidP="00BA34A4">
      <w:pPr>
        <w:spacing w:line="600" w:lineRule="exact"/>
        <w:rPr>
          <w:rFonts w:ascii="仿宋_GB2312"/>
          <w:bCs/>
          <w:szCs w:val="28"/>
        </w:rPr>
      </w:pPr>
    </w:p>
    <w:p w:rsidR="00A33AEF" w:rsidRDefault="00A33AEF" w:rsidP="00BA34A4">
      <w:pPr>
        <w:spacing w:line="600" w:lineRule="exact"/>
        <w:rPr>
          <w:rFonts w:ascii="仿宋_GB2312"/>
          <w:bCs/>
          <w:szCs w:val="28"/>
        </w:rPr>
      </w:pPr>
    </w:p>
    <w:p w:rsidR="00BA34A4" w:rsidRDefault="00BA34A4" w:rsidP="00BA34A4">
      <w:pPr>
        <w:spacing w:line="600" w:lineRule="exact"/>
        <w:ind w:firstLineChars="400" w:firstLine="1280"/>
        <w:rPr>
          <w:rFonts w:ascii="仿宋_GB2312"/>
          <w:bCs/>
          <w:szCs w:val="28"/>
        </w:rPr>
      </w:pPr>
      <w:r>
        <w:rPr>
          <w:rFonts w:ascii="仿宋_GB2312" w:hint="eastAsia"/>
          <w:bCs/>
          <w:szCs w:val="28"/>
        </w:rPr>
        <w:t>济宁市财政局       济宁市工业和信息化局</w:t>
      </w:r>
    </w:p>
    <w:p w:rsidR="00BA34A4" w:rsidRDefault="00BA34A4" w:rsidP="00BA34A4">
      <w:pPr>
        <w:spacing w:line="600" w:lineRule="exact"/>
        <w:ind w:firstLineChars="550" w:firstLine="1760"/>
        <w:rPr>
          <w:rFonts w:ascii="仿宋_GB2312"/>
          <w:bCs/>
          <w:szCs w:val="28"/>
        </w:rPr>
      </w:pPr>
      <w:r>
        <w:rPr>
          <w:rFonts w:ascii="仿宋_GB2312" w:hint="eastAsia"/>
          <w:bCs/>
          <w:szCs w:val="28"/>
        </w:rPr>
        <w:t xml:space="preserve">                   2021年</w:t>
      </w:r>
      <w:r w:rsidR="0036577F">
        <w:rPr>
          <w:rFonts w:ascii="仿宋_GB2312" w:hint="eastAsia"/>
          <w:bCs/>
          <w:szCs w:val="28"/>
        </w:rPr>
        <w:t>10</w:t>
      </w:r>
      <w:r>
        <w:rPr>
          <w:rFonts w:ascii="仿宋_GB2312" w:hint="eastAsia"/>
          <w:bCs/>
          <w:szCs w:val="28"/>
        </w:rPr>
        <w:t xml:space="preserve">月 </w:t>
      </w:r>
      <w:r w:rsidR="003A0FC6">
        <w:rPr>
          <w:rFonts w:ascii="仿宋_GB2312" w:hint="eastAsia"/>
          <w:bCs/>
          <w:szCs w:val="28"/>
        </w:rPr>
        <w:t>8</w:t>
      </w:r>
      <w:r>
        <w:rPr>
          <w:rFonts w:ascii="仿宋_GB2312" w:hint="eastAsia"/>
          <w:bCs/>
          <w:szCs w:val="28"/>
        </w:rPr>
        <w:t xml:space="preserve"> 日</w:t>
      </w:r>
    </w:p>
    <w:p w:rsidR="00A33AEF" w:rsidRDefault="00A33AEF" w:rsidP="00BA34A4">
      <w:pPr>
        <w:spacing w:line="600" w:lineRule="exact"/>
        <w:ind w:firstLineChars="550" w:firstLine="1760"/>
        <w:rPr>
          <w:rFonts w:ascii="仿宋_GB2312"/>
          <w:bCs/>
          <w:szCs w:val="28"/>
        </w:rPr>
      </w:pPr>
    </w:p>
    <w:p w:rsidR="00A33AEF" w:rsidRDefault="00A33AEF" w:rsidP="00A33AEF">
      <w:pPr>
        <w:pBdr>
          <w:top w:val="single" w:sz="4" w:space="1" w:color="auto"/>
          <w:bottom w:val="single" w:sz="4" w:space="1" w:color="auto"/>
        </w:pBdr>
        <w:spacing w:line="600" w:lineRule="exact"/>
      </w:pPr>
      <w:r>
        <w:rPr>
          <w:rFonts w:ascii="仿宋_GB2312" w:hAnsi="宋体" w:hint="eastAsia"/>
          <w:color w:val="000000"/>
          <w:sz w:val="28"/>
          <w:szCs w:val="28"/>
        </w:rPr>
        <w:t xml:space="preserve"> 济宁市财政局办公室</w:t>
      </w:r>
      <w:r>
        <w:rPr>
          <w:rFonts w:ascii="仿宋_GB2312" w:hAnsi="仿宋" w:hint="eastAsia"/>
          <w:b/>
          <w:sz w:val="28"/>
          <w:szCs w:val="28"/>
        </w:rPr>
        <w:t xml:space="preserve">                  </w:t>
      </w:r>
      <w:r>
        <w:rPr>
          <w:rFonts w:ascii="仿宋_GB2312" w:hAnsi="仿宋" w:hint="eastAsia"/>
          <w:bCs/>
          <w:sz w:val="28"/>
          <w:szCs w:val="28"/>
        </w:rPr>
        <w:t>202</w:t>
      </w:r>
      <w:r w:rsidR="008C0655">
        <w:rPr>
          <w:rFonts w:ascii="仿宋_GB2312" w:hAnsi="仿宋" w:hint="eastAsia"/>
          <w:bCs/>
          <w:sz w:val="28"/>
          <w:szCs w:val="28"/>
        </w:rPr>
        <w:t>1</w:t>
      </w:r>
      <w:r>
        <w:rPr>
          <w:rFonts w:ascii="仿宋_GB2312" w:hAnsi="仿宋" w:hint="eastAsia"/>
          <w:sz w:val="28"/>
          <w:szCs w:val="28"/>
        </w:rPr>
        <w:t>年10月</w:t>
      </w:r>
      <w:r w:rsidR="003A0FC6">
        <w:rPr>
          <w:rFonts w:ascii="仿宋_GB2312" w:hAnsi="仿宋" w:hint="eastAsia"/>
          <w:sz w:val="28"/>
          <w:szCs w:val="28"/>
        </w:rPr>
        <w:t>8</w:t>
      </w:r>
      <w:r>
        <w:rPr>
          <w:rFonts w:ascii="仿宋_GB2312" w:hAnsi="仿宋" w:hint="eastAsia"/>
          <w:sz w:val="28"/>
          <w:szCs w:val="28"/>
        </w:rPr>
        <w:t xml:space="preserve"> 日印发</w:t>
      </w:r>
      <w:r>
        <w:rPr>
          <w:rFonts w:ascii="仿宋_GB2312" w:hAnsi="仿宋" w:hint="eastAsia"/>
          <w:color w:val="000000"/>
          <w:sz w:val="28"/>
          <w:szCs w:val="28"/>
        </w:rPr>
        <w:t xml:space="preserve"> </w:t>
      </w:r>
    </w:p>
    <w:sectPr w:rsidR="00A33AEF" w:rsidSect="00ED45CC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67D7" w:rsidRDefault="001667D7" w:rsidP="002267E1">
      <w:r>
        <w:separator/>
      </w:r>
    </w:p>
  </w:endnote>
  <w:endnote w:type="continuationSeparator" w:id="1">
    <w:p w:rsidR="001667D7" w:rsidRDefault="001667D7" w:rsidP="002267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华文中宋">
    <w:altName w:val="微软雅黑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3354" w:rsidRDefault="00B26A91">
    <w:pPr>
      <w:pStyle w:val="a6"/>
      <w:jc w:val="center"/>
    </w:pPr>
    <w:fldSimple w:instr=" PAGE   \* MERGEFORMAT ">
      <w:r w:rsidR="003A0FC6" w:rsidRPr="003A0FC6">
        <w:rPr>
          <w:noProof/>
          <w:lang w:val="zh-CN"/>
        </w:rPr>
        <w:t>3</w:t>
      </w:r>
    </w:fldSimple>
  </w:p>
  <w:p w:rsidR="00B73354" w:rsidRDefault="00B7335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67D7" w:rsidRDefault="001667D7" w:rsidP="002267E1">
      <w:r>
        <w:separator/>
      </w:r>
    </w:p>
  </w:footnote>
  <w:footnote w:type="continuationSeparator" w:id="1">
    <w:p w:rsidR="001667D7" w:rsidRDefault="001667D7" w:rsidP="002267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38D3"/>
    <w:rsid w:val="00006173"/>
    <w:rsid w:val="00012564"/>
    <w:rsid w:val="00012637"/>
    <w:rsid w:val="00030BFF"/>
    <w:rsid w:val="00036778"/>
    <w:rsid w:val="00041C7E"/>
    <w:rsid w:val="00076375"/>
    <w:rsid w:val="00083D5E"/>
    <w:rsid w:val="00134B40"/>
    <w:rsid w:val="001461BA"/>
    <w:rsid w:val="001667D7"/>
    <w:rsid w:val="00174898"/>
    <w:rsid w:val="0018662F"/>
    <w:rsid w:val="001A5414"/>
    <w:rsid w:val="001C65D3"/>
    <w:rsid w:val="001E19F4"/>
    <w:rsid w:val="001F723B"/>
    <w:rsid w:val="002267E1"/>
    <w:rsid w:val="00246DE8"/>
    <w:rsid w:val="00276E94"/>
    <w:rsid w:val="002A2764"/>
    <w:rsid w:val="002A3088"/>
    <w:rsid w:val="002A6895"/>
    <w:rsid w:val="002D5C2C"/>
    <w:rsid w:val="002E0F75"/>
    <w:rsid w:val="002E478A"/>
    <w:rsid w:val="003065E1"/>
    <w:rsid w:val="0033634A"/>
    <w:rsid w:val="003521CC"/>
    <w:rsid w:val="00353C58"/>
    <w:rsid w:val="0036164D"/>
    <w:rsid w:val="003618F9"/>
    <w:rsid w:val="0036577F"/>
    <w:rsid w:val="003761EB"/>
    <w:rsid w:val="003A0FC6"/>
    <w:rsid w:val="003D4604"/>
    <w:rsid w:val="003D660B"/>
    <w:rsid w:val="00432634"/>
    <w:rsid w:val="0045714B"/>
    <w:rsid w:val="00475FB0"/>
    <w:rsid w:val="004779BD"/>
    <w:rsid w:val="004B14A5"/>
    <w:rsid w:val="004B1A05"/>
    <w:rsid w:val="004D03FE"/>
    <w:rsid w:val="004F12A6"/>
    <w:rsid w:val="00526CEB"/>
    <w:rsid w:val="00550143"/>
    <w:rsid w:val="005726D0"/>
    <w:rsid w:val="00582630"/>
    <w:rsid w:val="005A6AE1"/>
    <w:rsid w:val="005C5883"/>
    <w:rsid w:val="005E3E31"/>
    <w:rsid w:val="00616BBE"/>
    <w:rsid w:val="00653805"/>
    <w:rsid w:val="00657BC6"/>
    <w:rsid w:val="006C78F6"/>
    <w:rsid w:val="00721364"/>
    <w:rsid w:val="00767693"/>
    <w:rsid w:val="00793C12"/>
    <w:rsid w:val="007A71AA"/>
    <w:rsid w:val="007C762B"/>
    <w:rsid w:val="007D1E24"/>
    <w:rsid w:val="007E3F08"/>
    <w:rsid w:val="008019C6"/>
    <w:rsid w:val="00804894"/>
    <w:rsid w:val="008154B3"/>
    <w:rsid w:val="008174D0"/>
    <w:rsid w:val="00836653"/>
    <w:rsid w:val="00873D7A"/>
    <w:rsid w:val="00877500"/>
    <w:rsid w:val="00885E70"/>
    <w:rsid w:val="008A7BFC"/>
    <w:rsid w:val="008B2D9F"/>
    <w:rsid w:val="008C037D"/>
    <w:rsid w:val="008C0655"/>
    <w:rsid w:val="008C1A6A"/>
    <w:rsid w:val="008C4DBB"/>
    <w:rsid w:val="008D2A68"/>
    <w:rsid w:val="0091610F"/>
    <w:rsid w:val="00945F62"/>
    <w:rsid w:val="00962A74"/>
    <w:rsid w:val="0099607F"/>
    <w:rsid w:val="009A113F"/>
    <w:rsid w:val="009F76E6"/>
    <w:rsid w:val="00A164FE"/>
    <w:rsid w:val="00A3100C"/>
    <w:rsid w:val="00A32C58"/>
    <w:rsid w:val="00A33AEF"/>
    <w:rsid w:val="00A45C4C"/>
    <w:rsid w:val="00A51452"/>
    <w:rsid w:val="00A65DCD"/>
    <w:rsid w:val="00A67627"/>
    <w:rsid w:val="00A71E6F"/>
    <w:rsid w:val="00AB4DC8"/>
    <w:rsid w:val="00AD46B1"/>
    <w:rsid w:val="00B008C0"/>
    <w:rsid w:val="00B147FC"/>
    <w:rsid w:val="00B26A91"/>
    <w:rsid w:val="00B638D3"/>
    <w:rsid w:val="00B66659"/>
    <w:rsid w:val="00B70910"/>
    <w:rsid w:val="00B73354"/>
    <w:rsid w:val="00BA34A4"/>
    <w:rsid w:val="00BC0CD9"/>
    <w:rsid w:val="00BC1A60"/>
    <w:rsid w:val="00BD70AF"/>
    <w:rsid w:val="00C00E83"/>
    <w:rsid w:val="00C61FCF"/>
    <w:rsid w:val="00C66608"/>
    <w:rsid w:val="00C96302"/>
    <w:rsid w:val="00CB3533"/>
    <w:rsid w:val="00CE700A"/>
    <w:rsid w:val="00D002ED"/>
    <w:rsid w:val="00D1052E"/>
    <w:rsid w:val="00D34037"/>
    <w:rsid w:val="00D655F7"/>
    <w:rsid w:val="00D85120"/>
    <w:rsid w:val="00DF4EF8"/>
    <w:rsid w:val="00E12442"/>
    <w:rsid w:val="00E16530"/>
    <w:rsid w:val="00E21905"/>
    <w:rsid w:val="00E37B84"/>
    <w:rsid w:val="00E45ADD"/>
    <w:rsid w:val="00E53A67"/>
    <w:rsid w:val="00E624AC"/>
    <w:rsid w:val="00E74F34"/>
    <w:rsid w:val="00E91655"/>
    <w:rsid w:val="00E97208"/>
    <w:rsid w:val="00EB7827"/>
    <w:rsid w:val="00ED45CC"/>
    <w:rsid w:val="00ED489D"/>
    <w:rsid w:val="00F47AB8"/>
    <w:rsid w:val="00F47B10"/>
    <w:rsid w:val="00F47C24"/>
    <w:rsid w:val="00F52771"/>
    <w:rsid w:val="00F56FB3"/>
    <w:rsid w:val="00F92597"/>
    <w:rsid w:val="00F93FED"/>
    <w:rsid w:val="00FA4165"/>
    <w:rsid w:val="00FB02A9"/>
    <w:rsid w:val="00FB7128"/>
    <w:rsid w:val="00FD7126"/>
    <w:rsid w:val="00FF6B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3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F08"/>
    <w:pPr>
      <w:widowControl w:val="0"/>
      <w:jc w:val="both"/>
    </w:pPr>
    <w:rPr>
      <w:rFonts w:eastAsia="仿宋_GB2312"/>
      <w:kern w:val="2"/>
      <w:sz w:val="32"/>
      <w:szCs w:val="22"/>
    </w:rPr>
  </w:style>
  <w:style w:type="paragraph" w:styleId="1">
    <w:name w:val="heading 1"/>
    <w:basedOn w:val="a"/>
    <w:next w:val="a"/>
    <w:link w:val="1Char"/>
    <w:uiPriority w:val="99"/>
    <w:qFormat/>
    <w:rsid w:val="007E3F08"/>
    <w:pPr>
      <w:keepNext/>
      <w:keepLines/>
      <w:spacing w:before="340" w:after="330" w:line="578" w:lineRule="auto"/>
      <w:jc w:val="center"/>
      <w:outlineLvl w:val="0"/>
    </w:pPr>
    <w:rPr>
      <w:rFonts w:eastAsia="方正小标宋简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9"/>
    <w:qFormat/>
    <w:rsid w:val="00FA4165"/>
    <w:pPr>
      <w:keepNext/>
      <w:keepLines/>
      <w:spacing w:before="260" w:after="260" w:line="416" w:lineRule="auto"/>
      <w:jc w:val="center"/>
      <w:outlineLvl w:val="1"/>
    </w:pPr>
    <w:rPr>
      <w:rFonts w:ascii="Cambria" w:eastAsia="黑体" w:hAnsi="Cambria"/>
      <w:b/>
      <w:bCs/>
      <w:szCs w:val="32"/>
    </w:rPr>
  </w:style>
  <w:style w:type="paragraph" w:styleId="3">
    <w:name w:val="heading 3"/>
    <w:basedOn w:val="a"/>
    <w:next w:val="a"/>
    <w:link w:val="3Char"/>
    <w:uiPriority w:val="99"/>
    <w:qFormat/>
    <w:rsid w:val="003618F9"/>
    <w:pPr>
      <w:keepNext/>
      <w:keepLines/>
      <w:spacing w:before="260" w:after="260" w:line="416" w:lineRule="auto"/>
      <w:jc w:val="left"/>
      <w:outlineLvl w:val="2"/>
    </w:pPr>
    <w:rPr>
      <w:rFonts w:eastAsia="楷体_GB2312"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locked/>
    <w:rsid w:val="007E3F08"/>
    <w:rPr>
      <w:rFonts w:eastAsia="方正小标宋简体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9"/>
    <w:locked/>
    <w:rsid w:val="00FA4165"/>
    <w:rPr>
      <w:rFonts w:ascii="Cambria" w:eastAsia="黑体" w:hAnsi="Cambria" w:cs="Times New Roman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9"/>
    <w:locked/>
    <w:rsid w:val="003618F9"/>
    <w:rPr>
      <w:rFonts w:eastAsia="楷体_GB2312" w:cs="Times New Roman"/>
      <w:bCs/>
      <w:sz w:val="32"/>
      <w:szCs w:val="32"/>
    </w:rPr>
  </w:style>
  <w:style w:type="paragraph" w:styleId="a3">
    <w:name w:val="Subtitle"/>
    <w:basedOn w:val="a"/>
    <w:next w:val="a"/>
    <w:link w:val="Char"/>
    <w:uiPriority w:val="99"/>
    <w:qFormat/>
    <w:rsid w:val="00FA4165"/>
    <w:pPr>
      <w:spacing w:before="240" w:after="60" w:line="312" w:lineRule="auto"/>
      <w:jc w:val="center"/>
      <w:outlineLvl w:val="1"/>
    </w:pPr>
    <w:rPr>
      <w:rFonts w:ascii="Cambria" w:eastAsia="楷体_GB2312" w:hAnsi="Cambria"/>
      <w:b/>
      <w:bCs/>
      <w:kern w:val="28"/>
      <w:szCs w:val="32"/>
    </w:rPr>
  </w:style>
  <w:style w:type="character" w:customStyle="1" w:styleId="Char">
    <w:name w:val="副标题 Char"/>
    <w:basedOn w:val="a0"/>
    <w:link w:val="a3"/>
    <w:uiPriority w:val="99"/>
    <w:locked/>
    <w:rsid w:val="00FA4165"/>
    <w:rPr>
      <w:rFonts w:ascii="Cambria" w:eastAsia="楷体_GB2312" w:hAnsi="Cambria" w:cs="Times New Roman"/>
      <w:b/>
      <w:bCs/>
      <w:kern w:val="28"/>
      <w:sz w:val="32"/>
      <w:szCs w:val="32"/>
    </w:rPr>
  </w:style>
  <w:style w:type="paragraph" w:styleId="a4">
    <w:name w:val="List Paragraph"/>
    <w:basedOn w:val="a"/>
    <w:uiPriority w:val="99"/>
    <w:qFormat/>
    <w:rsid w:val="00E74F34"/>
    <w:pPr>
      <w:ind w:firstLineChars="200" w:firstLine="420"/>
    </w:pPr>
  </w:style>
  <w:style w:type="paragraph" w:styleId="a5">
    <w:name w:val="header"/>
    <w:basedOn w:val="a"/>
    <w:link w:val="Char0"/>
    <w:uiPriority w:val="99"/>
    <w:semiHidden/>
    <w:rsid w:val="002267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locked/>
    <w:rsid w:val="002267E1"/>
    <w:rPr>
      <w:rFonts w:eastAsia="仿宋_GB2312" w:cs="Times New Roman"/>
      <w:sz w:val="18"/>
      <w:szCs w:val="18"/>
    </w:rPr>
  </w:style>
  <w:style w:type="paragraph" w:styleId="a6">
    <w:name w:val="footer"/>
    <w:basedOn w:val="a"/>
    <w:link w:val="Char1"/>
    <w:uiPriority w:val="99"/>
    <w:rsid w:val="002267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locked/>
    <w:rsid w:val="002267E1"/>
    <w:rPr>
      <w:rFonts w:eastAsia="仿宋_GB2312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832</TotalTime>
  <Pages>3</Pages>
  <Words>186</Words>
  <Characters>1065</Characters>
  <Application>Microsoft Office Word</Application>
  <DocSecurity>0</DocSecurity>
  <Lines>8</Lines>
  <Paragraphs>2</Paragraphs>
  <ScaleCrop>false</ScaleCrop>
  <Company/>
  <LinksUpToDate>false</LinksUpToDate>
  <CharactersWithSpaces>1249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企业处综合业务科</dc:creator>
  <cp:keywords/>
  <dc:description/>
  <cp:lastModifiedBy>Administrator</cp:lastModifiedBy>
  <cp:revision>75</cp:revision>
  <cp:lastPrinted>2021-09-30T00:57:00Z</cp:lastPrinted>
  <dcterms:created xsi:type="dcterms:W3CDTF">2021-06-10T02:25:00Z</dcterms:created>
  <dcterms:modified xsi:type="dcterms:W3CDTF">2021-10-13T03:14:00Z</dcterms:modified>
</cp:coreProperties>
</file>