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1446" w:firstLineChars="400"/>
        <w:rPr>
          <w:sz w:val="36"/>
          <w:szCs w:val="36"/>
        </w:rPr>
      </w:pPr>
      <w:r>
        <w:rPr>
          <w:rFonts w:hint="eastAsia"/>
          <w:sz w:val="36"/>
          <w:szCs w:val="36"/>
          <w:bdr w:val="none" w:color="auto" w:sz="0" w:space="0"/>
          <w:lang w:val="en-US" w:eastAsia="zh-CN"/>
        </w:rPr>
        <w:t xml:space="preserve"> </w:t>
      </w:r>
      <w:bookmarkStart w:id="0" w:name="_GoBack"/>
      <w:r>
        <w:rPr>
          <w:sz w:val="36"/>
          <w:szCs w:val="36"/>
          <w:bdr w:val="none" w:color="auto" w:sz="0" w:space="0"/>
        </w:rPr>
        <w:t xml:space="preserve"> 知假售假　获利也获刑</w:t>
      </w:r>
    </w:p>
    <w:bookmarkEnd w:id="0"/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50" w:afterAutospacing="0" w:line="480" w:lineRule="atLeast"/>
        <w:ind w:left="0" w:right="0"/>
        <w:rPr>
          <w:color w:val="333333"/>
          <w:sz w:val="24"/>
          <w:szCs w:val="24"/>
          <w:bdr w:val="none" w:color="auto" w:sz="0" w:space="0"/>
        </w:rPr>
      </w:pPr>
      <w:r>
        <w:rPr>
          <w:color w:val="333333"/>
          <w:sz w:val="24"/>
          <w:szCs w:val="24"/>
          <w:bdr w:val="none" w:color="auto" w:sz="0" w:space="0"/>
        </w:rPr>
        <w:t>　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50" w:afterAutospacing="0" w:line="480" w:lineRule="atLeast"/>
        <w:ind w:left="0" w:right="0" w:firstLine="480" w:firstLineChars="200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  <w:bdr w:val="none" w:color="auto" w:sz="0" w:space="0"/>
        </w:rPr>
        <w:t>明知所售的“Adidas”“NIKE”等名牌鞋是假货，仍销售获利。近日，运河法院审结一起侵犯知识产权案，以销售假冒注册商标的商品罪判处被告人张某有期徒刑三年，缓刑五年，并处罚金十万元；判处被告人柳某有期徒刑三年，缓刑三年，并处罚金四万元；没收二被告人违法所得十四万元上缴国库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50" w:afterAutospacing="0" w:line="480" w:lineRule="atLeast"/>
        <w:ind w:left="0" w:right="0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  <w:bdr w:val="none" w:color="auto" w:sz="0" w:space="0"/>
        </w:rPr>
        <w:t>　　自2020年年初，被告人张某多次通过微信在福建莆田购进假冒“Adidas”“NIKE”“OnitsukaTiger”等注册商标的高仿鞋，并在其经营的实体店对外销售，同时还通过平台直播和微信朋友圈的方式进行推销，截至案发，累计销售金额达人民币50万余元，在其仓库内扣押未销售假冒三种品牌高仿鞋8000余双。被告人柳某从张某处进货并对外销售，共计获利约4万元。案发后，被告人张某、柳某审查起诉阶段积极主动退缴赃款14万元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50" w:afterAutospacing="0" w:line="480" w:lineRule="atLeast"/>
        <w:ind w:left="0" w:right="0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  <w:bdr w:val="none" w:color="auto" w:sz="0" w:space="0"/>
        </w:rPr>
        <w:t>　　</w:t>
      </w:r>
      <w:r>
        <w:rPr>
          <w:rStyle w:val="6"/>
          <w:color w:val="333333"/>
          <w:sz w:val="24"/>
          <w:szCs w:val="24"/>
          <w:bdr w:val="none" w:color="auto" w:sz="0" w:space="0"/>
        </w:rPr>
        <w:t>法官后语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50" w:afterAutospacing="0" w:line="480" w:lineRule="atLeast"/>
        <w:ind w:left="0" w:right="0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  <w:bdr w:val="none" w:color="auto" w:sz="0" w:space="0"/>
        </w:rPr>
        <w:t>　　日常生活中，我们的朋友圈常被一些微商刷屏，小至服装衣物，大至皮包、手表等奢侈品，标注着“原单”“工厂库存”等标签的商品通过万能的朋友圈，有可能只以十分之一的价格成交。与成熟的电商相比，微商交易在现实中存在诸多问题，在质量和售后方面很难得到保障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50" w:afterAutospacing="0" w:line="480" w:lineRule="atLeast"/>
        <w:ind w:left="0" w:right="0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  <w:bdr w:val="none" w:color="auto" w:sz="0" w:space="0"/>
        </w:rPr>
        <w:t>　　法官在此提醒大家，“知假售假”是犯罪行为，将承担相应的刑事责任；同时也提醒广大消费者，消费时应至正规商家购买，并留存相关购买凭证等，以维护自身合法权益。</w:t>
      </w:r>
    </w:p>
    <w:p>
      <w:pPr>
        <w:ind w:firstLine="3840" w:firstLineChars="1600"/>
        <w:rPr>
          <w:rFonts w:asciiTheme="minorHAnsi" w:hAnsiTheme="minorHAnsi" w:eastAsiaTheme="minorEastAsia" w:cstheme="minorBidi"/>
          <w:color w:val="333333"/>
          <w:kern w:val="0"/>
          <w:sz w:val="24"/>
          <w:szCs w:val="24"/>
          <w:lang w:val="en-US" w:eastAsia="zh-CN" w:bidi="ar"/>
        </w:rPr>
      </w:pPr>
      <w:r>
        <w:rPr>
          <w:rFonts w:asciiTheme="minorHAnsi" w:hAnsiTheme="minorHAnsi" w:eastAsiaTheme="minorEastAsia" w:cstheme="minorBidi"/>
          <w:color w:val="333333"/>
          <w:kern w:val="0"/>
          <w:sz w:val="24"/>
          <w:szCs w:val="24"/>
          <w:lang w:val="en-US" w:eastAsia="zh-CN" w:bidi="ar"/>
        </w:rPr>
        <w:t>文章来源：沧州市运河区人民法院 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25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2022-06-10T01:38:39Z</dcterms:created>
  <dc:creator>lenovo</dc:creator>
  <cp:lastModifiedBy>lenovo</cp:lastModifiedBy>
  <dcterms:modified xsi:type="dcterms:W3CDTF">2022-06-10T01:39:34Z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