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Style w:val="8"/>
          <w:rFonts w:hint="eastAsia" w:ascii="方正小标宋简体" w:hAnsi="方正小标宋简体" w:eastAsia="方正小标宋简体" w:cs="方正小标宋简体"/>
          <w:b w:val="0"/>
          <w:bCs/>
          <w:i w:val="0"/>
          <w:caps w:val="0"/>
          <w:color w:val="333333"/>
          <w:spacing w:val="0"/>
          <w:sz w:val="44"/>
          <w:szCs w:val="44"/>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方正小标宋简体" w:hAnsi="方正小标宋简体" w:eastAsia="方正小标宋简体" w:cs="方正小标宋简体"/>
          <w:b w:val="0"/>
          <w:bCs/>
          <w:i w:val="0"/>
          <w:caps w:val="0"/>
          <w:color w:val="333333"/>
          <w:spacing w:val="0"/>
          <w:sz w:val="44"/>
          <w:szCs w:val="44"/>
          <w:shd w:val="clear" w:fill="FFFFFF"/>
        </w:rPr>
      </w:pPr>
      <w:r>
        <w:rPr>
          <w:rStyle w:val="8"/>
          <w:rFonts w:hint="eastAsia" w:ascii="方正小标宋简体" w:hAnsi="方正小标宋简体" w:eastAsia="方正小标宋简体" w:cs="方正小标宋简体"/>
          <w:b w:val="0"/>
          <w:bCs/>
          <w:i w:val="0"/>
          <w:caps w:val="0"/>
          <w:color w:val="333333"/>
          <w:spacing w:val="0"/>
          <w:sz w:val="44"/>
          <w:szCs w:val="44"/>
          <w:shd w:val="clear" w:fill="FFFFFF"/>
        </w:rPr>
        <w:t>关于进一步支持重点群体创业就业有关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楷体_GB2312" w:cs="Times New Roman"/>
          <w:i w:val="0"/>
          <w:caps w:val="0"/>
          <w:color w:val="333333"/>
          <w:spacing w:val="0"/>
          <w:sz w:val="28"/>
          <w:szCs w:val="28"/>
          <w:shd w:val="clear" w:fill="FFFFFF"/>
        </w:rPr>
      </w:pPr>
      <w:r>
        <w:rPr>
          <w:rStyle w:val="8"/>
          <w:rFonts w:hint="eastAsia" w:ascii="方正小标宋简体" w:hAnsi="方正小标宋简体" w:eastAsia="方正小标宋简体" w:cs="方正小标宋简体"/>
          <w:b w:val="0"/>
          <w:bCs/>
          <w:i w:val="0"/>
          <w:caps w:val="0"/>
          <w:color w:val="333333"/>
          <w:spacing w:val="0"/>
          <w:sz w:val="44"/>
          <w:szCs w:val="44"/>
          <w:shd w:val="clear" w:fill="FFFFFF"/>
        </w:rPr>
        <w:t>税收政策的公告</w:t>
      </w:r>
      <w:r>
        <w:rPr>
          <w:rFonts w:hint="eastAsia" w:ascii="方正小标宋简体" w:hAnsi="方正小标宋简体" w:eastAsia="方正小标宋简体" w:cs="方正小标宋简体"/>
          <w:b w:val="0"/>
          <w:bCs/>
          <w:i w:val="0"/>
          <w:caps w:val="0"/>
          <w:color w:val="333333"/>
          <w:spacing w:val="0"/>
          <w:sz w:val="44"/>
          <w:szCs w:val="44"/>
          <w:shd w:val="clear" w:fill="FFFFFF"/>
        </w:rPr>
        <w:br w:type="textWrapping"/>
      </w:r>
      <w:r>
        <w:rPr>
          <w:rFonts w:hint="default" w:ascii="Times New Roman" w:hAnsi="Times New Roman" w:eastAsia="楷体_GB2312" w:cs="Times New Roman"/>
          <w:i w:val="0"/>
          <w:caps w:val="0"/>
          <w:color w:val="333333"/>
          <w:spacing w:val="0"/>
          <w:sz w:val="28"/>
          <w:szCs w:val="28"/>
          <w:shd w:val="clear" w:fill="FFFFFF"/>
        </w:rPr>
        <w:t>财政部 税务总局 人力资源社会保障部 农业农村部公告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jc w:val="center"/>
        <w:textAlignment w:val="auto"/>
        <w:rPr>
          <w:rFonts w:hint="eastAsia" w:ascii="宋体" w:hAnsi="宋体" w:eastAsia="宋体" w:cs="宋体"/>
          <w:i w:val="0"/>
          <w:caps w:val="0"/>
          <w:color w:val="333333"/>
          <w:spacing w:val="0"/>
          <w:sz w:val="28"/>
          <w:szCs w:val="28"/>
        </w:rPr>
      </w:pPr>
      <w:r>
        <w:rPr>
          <w:rFonts w:hint="default" w:ascii="Times New Roman" w:hAnsi="Times New Roman" w:eastAsia="楷体_GB2312" w:cs="Times New Roman"/>
          <w:i w:val="0"/>
          <w:caps w:val="0"/>
          <w:color w:val="333333"/>
          <w:spacing w:val="0"/>
          <w:sz w:val="28"/>
          <w:szCs w:val="28"/>
          <w:shd w:val="clear" w:fill="FFFFFF"/>
        </w:rPr>
        <w:t>2023年第15号</w:t>
      </w:r>
    </w:p>
    <w:p>
      <w:pPr>
        <w:bidi w:val="0"/>
        <w:ind w:firstLine="640" w:firstLineChars="200"/>
        <w:rPr>
          <w:rFonts w:hint="default" w:ascii="Times New Roman" w:hAnsi="Times New Roman" w:eastAsia="仿宋_GB2312" w:cs="Times New Roman"/>
        </w:rPr>
      </w:pP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为进一步支持重点群体创业就业，现将有关税收政策公告如下：</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20000元为限额依次扣减其当年实际应缴纳的增值税、城市维护建设税、教育费附加、地方教育附加和个人所得税。限额标准最高可上浮20%，各省、自治区、直辖市人民政府可根据本地区实际情况在此幅度内确定具体限额标准。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纳税人年度应缴纳税款小于上述扣减限额的，减免税额以其实际缴纳的税款为限；大于上述扣减限额的，以上述扣减限额为限。 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上述人员具体包括：1.纳入全国防止返贫监测和衔接推进乡村振兴信息系统的脱贫人口；2.在人力资源社会保障部门公共就业服务机构登记失业半年以上的人员；3.零就业家庭、享受城市居民最低生活保障家庭劳动年龄内的登记失业人员；4.毕业年度内高校毕业生。高校毕业生是指实施高等学历教育的普通高等学校、成人高等学校应届毕业的学生；毕业年度是指毕业所在自然年，即1月1日至12月31日。</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6000元，最高可上浮30%，各省、自治区、直辖市人民政府可根据本地区实际情况在此幅度内确定具体定额标准。城市维护建设税、教育费附加、地方教育附加的计税依据是享受本项税收优惠政策前的增值税应纳税额。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按上述标准计算的税收扣减额应在企业当年实际应缴纳的增值税、城市维护建设税、教育费附加、地方教育附加和企业所得税税额中扣减，当年扣减不完的，不得结转下年使用。 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本公告所称企业是指属于增值税纳税人或企业所得税纳税人的企业等单位。 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三、农业农村部（国家乡村振兴局）、人力资源社会保障部、税务总局要实现脱贫人口身份信息数据共享，推动数据下沉。 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四、企业招用就业人员既可以适用本公告规定的税收优惠政策，又可以适用其他扶持就业专项税收优惠政策的，企业可以选择适用最优惠的政策，但不得重复享受。 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五、纳税人在2027年12月31日享受本公告规定的税收优惠政策未满3年的，可继续享受至3年期满为止。本公告所述人员，以前年度已享受重点群体创业就业税收优惠政策满3年的，不得再享受本公告规定的税收优惠政策；以前年度享受重点群体创业就业税收优惠政策未满3年且符合本公告规定条件的，可按本公告规定享受优惠至3年期满。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六、按本公告规定应予减征的税费，在本公告发布前已征收的，可抵减纳税人以后纳税期应缴纳税费或予以退还。发布之日前已办理注销的，不再追溯享受。 </w:t>
      </w:r>
    </w:p>
    <w:p>
      <w:pPr>
        <w:bidi w:val="0"/>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特此公告。 </w:t>
      </w:r>
    </w:p>
    <w:p>
      <w:pPr>
        <w:bidi w:val="0"/>
        <w:ind w:firstLine="640" w:firstLineChars="200"/>
        <w:rPr>
          <w:rFonts w:hint="default" w:ascii="Times New Roman" w:hAnsi="Times New Roman" w:eastAsia="仿宋_GB2312" w:cs="Times New Roman"/>
        </w:rPr>
      </w:pPr>
    </w:p>
    <w:p>
      <w:pPr>
        <w:pStyle w:val="2"/>
        <w:rPr>
          <w:rFonts w:hint="default"/>
        </w:rPr>
      </w:pPr>
    </w:p>
    <w:p>
      <w:pPr>
        <w:bidi w:val="0"/>
        <w:ind w:firstLine="640" w:firstLineChars="200"/>
        <w:rPr>
          <w:rFonts w:hint="default" w:ascii="Times New Roman" w:hAnsi="Times New Roman" w:eastAsia="仿宋_GB2312" w:cs="Times New Roman"/>
        </w:rPr>
      </w:pPr>
      <w:r>
        <w:rPr>
          <w:rFonts w:hint="eastAsia" w:ascii="Times New Roman" w:hAnsi="Times New Roman" w:eastAsia="仿宋_GB2312" w:cs="Times New Roman"/>
          <w:lang w:eastAsia="zh-CN"/>
        </w:rPr>
        <w:t>　　　　　　　　　　　　　　　</w:t>
      </w:r>
      <w:r>
        <w:rPr>
          <w:rFonts w:hint="default" w:ascii="Times New Roman" w:hAnsi="Times New Roman" w:eastAsia="仿宋_GB2312" w:cs="Times New Roman"/>
        </w:rPr>
        <w:t>财政部 税务总局</w:t>
      </w:r>
      <w:r>
        <w:rPr>
          <w:rFonts w:hint="default" w:ascii="Times New Roman" w:hAnsi="Times New Roman" w:eastAsia="仿宋_GB2312" w:cs="Times New Roman"/>
        </w:rPr>
        <w:br w:type="textWrapping"/>
      </w:r>
      <w:r>
        <w:rPr>
          <w:rFonts w:hint="eastAsia" w:ascii="Times New Roman" w:hAnsi="Times New Roman" w:eastAsia="仿宋_GB2312" w:cs="Times New Roman"/>
          <w:lang w:eastAsia="zh-CN"/>
        </w:rPr>
        <w:t>　　　　　　　　　　　</w:t>
      </w:r>
      <w:r>
        <w:rPr>
          <w:rFonts w:hint="default" w:ascii="Times New Roman" w:hAnsi="Times New Roman" w:eastAsia="仿宋_GB2312" w:cs="Times New Roman"/>
        </w:rPr>
        <w:t>人力资源社会保障部 农业农村部</w:t>
      </w:r>
      <w:r>
        <w:rPr>
          <w:rFonts w:hint="default" w:ascii="Times New Roman" w:hAnsi="Times New Roman" w:eastAsia="仿宋_GB2312" w:cs="Times New Roman"/>
        </w:rPr>
        <w:br w:type="textWrapping"/>
      </w:r>
      <w:r>
        <w:rPr>
          <w:rFonts w:hint="eastAsia" w:ascii="Times New Roman" w:hAnsi="Times New Roman" w:eastAsia="仿宋_GB2312" w:cs="Times New Roman"/>
          <w:lang w:eastAsia="zh-CN"/>
        </w:rPr>
        <w:t>　　　　　　　　　　　　　　　　</w:t>
      </w:r>
      <w:bookmarkStart w:id="0" w:name="_GoBack"/>
      <w:bookmarkEnd w:id="0"/>
      <w:r>
        <w:rPr>
          <w:rFonts w:hint="eastAsia" w:ascii="Times New Roman" w:hAnsi="Times New Roman" w:eastAsia="仿宋_GB2312" w:cs="Times New Roman"/>
          <w:lang w:eastAsia="zh-CN"/>
        </w:rPr>
        <w:t>　</w:t>
      </w:r>
      <w:r>
        <w:rPr>
          <w:rFonts w:hint="default" w:ascii="Times New Roman" w:hAnsi="Times New Roman" w:eastAsia="仿宋_GB2312" w:cs="Times New Roman"/>
        </w:rPr>
        <w:t>2023年8月2日</w:t>
      </w: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b/>
          <w:bCs/>
          <w:color w:val="0000FF"/>
          <w:sz w:val="28"/>
          <w:szCs w:val="21"/>
          <w:lang w:eastAsia="zh-CN"/>
        </w:rPr>
      </w:pPr>
    </w:p>
    <w:p>
      <w:pPr>
        <w:keepNext w:val="0"/>
        <w:keepLines w:val="0"/>
        <w:widowControl/>
        <w:suppressLineNumbers w:val="0"/>
        <w:jc w:val="left"/>
        <w:rPr>
          <w:rFonts w:hint="eastAsia"/>
          <w:b/>
          <w:bCs/>
          <w:color w:val="0000FF"/>
          <w:lang w:eastAsia="zh-CN"/>
        </w:rPr>
      </w:pPr>
      <w:r>
        <w:rPr>
          <w:rFonts w:hint="eastAsia"/>
          <w:b/>
          <w:bCs/>
          <w:color w:val="0000FF"/>
          <w:sz w:val="28"/>
          <w:szCs w:val="21"/>
          <w:lang w:eastAsia="zh-CN"/>
        </w:rPr>
        <w:t>来源：中华人民共和国财政部</w:t>
      </w:r>
      <w:r>
        <w:rPr>
          <w:rFonts w:ascii="宋体" w:hAnsi="宋体" w:eastAsia="宋体" w:cs="宋体"/>
          <w:b/>
          <w:bCs/>
          <w:kern w:val="0"/>
          <w:sz w:val="24"/>
          <w:szCs w:val="24"/>
          <w:lang w:val="en-US" w:eastAsia="zh-CN" w:bidi="ar"/>
        </w:rPr>
        <w:fldChar w:fldCharType="begin"/>
      </w:r>
      <w:r>
        <w:rPr>
          <w:rFonts w:ascii="宋体" w:hAnsi="宋体" w:eastAsia="宋体" w:cs="宋体"/>
          <w:b/>
          <w:bCs/>
          <w:kern w:val="0"/>
          <w:sz w:val="24"/>
          <w:szCs w:val="24"/>
          <w:lang w:val="en-US" w:eastAsia="zh-CN" w:bidi="ar"/>
        </w:rPr>
        <w:instrText xml:space="preserve"> HYPERLINK "http://szs.mof.gov.cn/zhengcefabu/202308/t20230802_3899899.htm" </w:instrText>
      </w:r>
      <w:r>
        <w:rPr>
          <w:rFonts w:ascii="宋体" w:hAnsi="宋体" w:eastAsia="宋体" w:cs="宋体"/>
          <w:b/>
          <w:bCs/>
          <w:kern w:val="0"/>
          <w:sz w:val="24"/>
          <w:szCs w:val="24"/>
          <w:lang w:val="en-US" w:eastAsia="zh-CN" w:bidi="ar"/>
        </w:rPr>
        <w:fldChar w:fldCharType="separate"/>
      </w:r>
      <w:r>
        <w:rPr>
          <w:rStyle w:val="9"/>
          <w:rFonts w:ascii="宋体" w:hAnsi="宋体" w:eastAsia="宋体" w:cs="宋体"/>
          <w:b/>
          <w:bCs/>
          <w:sz w:val="24"/>
          <w:szCs w:val="24"/>
        </w:rPr>
        <w:t>http://szs.mof.gov.cn/zhengcefabu/202308/t20230802_3899899.htm</w:t>
      </w:r>
      <w:r>
        <w:rPr>
          <w:rFonts w:ascii="宋体" w:hAnsi="宋体" w:eastAsia="宋体" w:cs="宋体"/>
          <w:b/>
          <w:bCs/>
          <w:kern w:val="0"/>
          <w:sz w:val="24"/>
          <w:szCs w:val="24"/>
          <w:lang w:val="en-US" w:eastAsia="zh-CN" w:bidi="ar"/>
        </w:rPr>
        <w:fldChar w:fldCharType="end"/>
      </w:r>
    </w:p>
    <w:sectPr>
      <w:pgSz w:w="11906" w:h="16838"/>
      <w:pgMar w:top="1440" w:right="1633" w:bottom="1440" w:left="1633"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FEA51"/>
    <w:rsid w:val="35CFEA51"/>
    <w:rsid w:val="3DDF88DC"/>
    <w:rsid w:val="3EDCF443"/>
    <w:rsid w:val="3FEA6767"/>
    <w:rsid w:val="4BF7FCF2"/>
    <w:rsid w:val="57DFEFC3"/>
    <w:rsid w:val="57EFE84C"/>
    <w:rsid w:val="5B7D5503"/>
    <w:rsid w:val="6FCBCAED"/>
    <w:rsid w:val="72FD4B78"/>
    <w:rsid w:val="7ED7C048"/>
    <w:rsid w:val="9FFFCC83"/>
    <w:rsid w:val="BABC7BA2"/>
    <w:rsid w:val="D777068E"/>
    <w:rsid w:val="D9EE2F1B"/>
    <w:rsid w:val="DFF50881"/>
    <w:rsid w:val="E85E1A88"/>
    <w:rsid w:val="EBFF1A9C"/>
    <w:rsid w:val="EFFB20B4"/>
    <w:rsid w:val="FAFDA62C"/>
    <w:rsid w:val="FDFAA24A"/>
    <w:rsid w:val="FFD73825"/>
    <w:rsid w:val="FFFBC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Calibri" w:hAnsi="Calibri" w:eastAsia="方正仿宋_GBK" w:cs="Times New Roman"/>
      <w:kern w:val="2"/>
      <w:sz w:val="32"/>
      <w:szCs w:val="22"/>
      <w:lang w:val="en-US" w:eastAsia="zh-CN" w:bidi="ar-SA"/>
    </w:rPr>
  </w:style>
  <w:style w:type="paragraph" w:styleId="3">
    <w:name w:val="heading 1"/>
    <w:basedOn w:val="1"/>
    <w:next w:val="1"/>
    <w:qFormat/>
    <w:uiPriority w:val="0"/>
    <w:pPr>
      <w:spacing w:before="0" w:beforeAutospacing="0" w:after="0" w:afterAutospacing="0"/>
      <w:jc w:val="center"/>
      <w:outlineLvl w:val="0"/>
    </w:pPr>
    <w:rPr>
      <w:rFonts w:hint="eastAsia" w:ascii="宋体" w:hAnsi="宋体" w:eastAsia="方正小标宋简体" w:cs="宋体"/>
      <w:b/>
      <w:kern w:val="44"/>
      <w:sz w:val="44"/>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Lines="0" w:afterAutospacing="0" w:line="600" w:lineRule="exact"/>
      <w:ind w:left="0" w:leftChars="0" w:firstLine="883" w:firstLine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2024-02-19T02:44:00Z</dcterms:created>
  <dc:creator>thtf</dc:creator>
  <cp:lastModifiedBy>thtf</cp:lastModifiedBy>
  <dcterms:modified xsi:type="dcterms:W3CDTF">2024-02-18T14:48:17Z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