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p>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p>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r>
        <w:rPr>
          <w:sz w:val="32"/>
        </w:rPr>
        <w:pict>
          <v:shape id="_x0000_s1030" o:spid="_x0000_s1030" o:spt="202" type="#_x0000_t202" style="position:absolute;left:0pt;margin-left:1.5pt;margin-top:7.25pt;height:99.7pt;width:440.35pt;z-index:251660288;mso-width-relative:page;mso-height-relative:page;" fillcolor="#FFFFFF" filled="t" stroked="t" coordsize="21600,21600">
            <v:path/>
            <v:fill on="t" color2="#FFFFFF" focussize="0,0"/>
            <v:stroke color="#FFFFFF"/>
            <v:imagedata o:title=""/>
            <o:lock v:ext="edit" aspectratio="f"/>
            <v:textbox>
              <w:txbxContent>
                <w:p>
                  <w:pPr>
                    <w:jc w:val="center"/>
                    <w:rPr>
                      <w:rFonts w:hint="eastAsia" w:ascii="方正小标宋简体" w:hAnsi="方正小标宋简体" w:eastAsia="方正小标宋简体" w:cs="方正小标宋简体"/>
                      <w:color w:val="FF0000"/>
                      <w:w w:val="80"/>
                      <w:sz w:val="132"/>
                      <w:szCs w:val="132"/>
                      <w:lang w:eastAsia="zh-CN"/>
                    </w:rPr>
                  </w:pPr>
                  <w:r>
                    <w:rPr>
                      <w:rFonts w:hint="eastAsia" w:ascii="方正小标宋简体" w:hAnsi="方正小标宋简体" w:eastAsia="方正小标宋简体" w:cs="方正小标宋简体"/>
                      <w:color w:val="FF0000"/>
                      <w:w w:val="80"/>
                      <w:sz w:val="132"/>
                      <w:szCs w:val="132"/>
                      <w:lang w:eastAsia="zh-CN"/>
                    </w:rPr>
                    <w:t>济宁市财政局文件</w:t>
                  </w:r>
                </w:p>
              </w:txbxContent>
            </v:textbox>
          </v:shape>
        </w:pict>
      </w:r>
    </w:p>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p>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p>
    <w:p>
      <w:pPr>
        <w:keepNext w:val="0"/>
        <w:keepLines w:val="0"/>
        <w:pageBreakBefore w:val="0"/>
        <w:widowControl/>
        <w:kinsoku/>
        <w:wordWrap/>
        <w:overflowPunct/>
        <w:topLinePunct w:val="0"/>
        <w:autoSpaceDE/>
        <w:autoSpaceDN/>
        <w:bidi w:val="0"/>
        <w:adjustRightInd/>
        <w:snapToGrid/>
        <w:spacing w:line="600" w:lineRule="exact"/>
        <w:ind w:right="560" w:rightChars="280"/>
        <w:jc w:val="center"/>
        <w:textAlignment w:val="auto"/>
        <w:rPr>
          <w:rFonts w:hint="eastAsia" w:ascii="仿宋_GB2312" w:hAnsi="仿宋_GB2312" w:eastAsia="仿宋_GB2312" w:cs="仿宋_GB2312"/>
          <w:sz w:val="32"/>
          <w:szCs w:val="32"/>
          <w:u w:color="FF0000"/>
        </w:rPr>
      </w:pPr>
    </w:p>
    <w:p>
      <w:pPr>
        <w:spacing w:line="240" w:lineRule="atLeast"/>
        <w:ind w:right="560" w:rightChars="280"/>
        <w:jc w:val="center"/>
        <w:rPr>
          <w:rFonts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rPr>
        <w:t>济财会〔</w:t>
      </w:r>
      <w:r>
        <w:rPr>
          <w:rFonts w:ascii="仿宋_GB2312" w:hAnsi="仿宋_GB2312" w:eastAsia="仿宋_GB2312" w:cs="仿宋_GB2312"/>
          <w:sz w:val="32"/>
          <w:szCs w:val="32"/>
          <w:u w:color="FF0000"/>
        </w:rPr>
        <w:t>2019</w:t>
      </w:r>
      <w:r>
        <w:rPr>
          <w:rFonts w:hint="eastAsia" w:ascii="仿宋_GB2312" w:hAnsi="仿宋_GB2312" w:eastAsia="仿宋_GB2312" w:cs="仿宋_GB2312"/>
          <w:sz w:val="32"/>
          <w:szCs w:val="32"/>
          <w:u w:color="FF0000"/>
        </w:rPr>
        <w:t>〕</w:t>
      </w:r>
      <w:r>
        <w:rPr>
          <w:rFonts w:ascii="仿宋_GB2312" w:hAnsi="仿宋_GB2312" w:eastAsia="仿宋_GB2312" w:cs="仿宋_GB2312"/>
          <w:sz w:val="32"/>
          <w:szCs w:val="32"/>
          <w:u w:color="FF0000"/>
        </w:rPr>
        <w:t>8</w:t>
      </w:r>
      <w:r>
        <w:rPr>
          <w:rFonts w:hint="eastAsia" w:ascii="仿宋_GB2312" w:hAnsi="仿宋_GB2312" w:eastAsia="仿宋_GB2312" w:cs="仿宋_GB2312"/>
          <w:sz w:val="32"/>
          <w:szCs w:val="32"/>
          <w:u w:color="FF0000"/>
        </w:rPr>
        <w:t>号</w:t>
      </w:r>
    </w:p>
    <w:p>
      <w:pPr>
        <w:spacing w:line="240" w:lineRule="atLeast"/>
        <w:ind w:left="1"/>
        <w:rPr>
          <w:rFonts w:ascii="宋体"/>
          <w:sz w:val="38"/>
          <w:u w:val="thick"/>
        </w:rPr>
      </w:pPr>
      <w:r>
        <w:pict>
          <v:line id="_x0000_s1027" o:spid="_x0000_s1027" o:spt="20" style="position:absolute;left:0pt;margin-left:0.05pt;margin-top:11pt;height:0pt;width:450pt;z-index:251656192;mso-width-relative:page;mso-height-relative:page;" stroked="t" coordsize="21600,21600" o:gfxdata="UEsDBAoAAAAAAIdO4kAAAAAAAAAAAAAAAAAEAAAAZHJzL1BLAwQUAAAACACHTuJA+KQATtIAAAAG&#10;AQAADwAAAGRycy9kb3ducmV2LnhtbE2PzU7DMBCE70i8g7VI3KidSEQQ4vQAAglulBbEzY03cYS9&#10;jmL3h7dnKw5wnJnV7DfN8hi82OOcxkgaioUCgdRFO9KgYf32eHUDImVD1vhIqOEbEyzb87PG1DYe&#10;6BX3qzwILqFUGw0u56mWMnUOg0mLOCFx1sc5mMxyHqSdzYHLg5elUpUMZiT+4MyE9w67r9UuaHh+&#10;x43dfL48XEdvi/7jqUq9q7S+vCjUHYiMx/x3DCd8RoeWmbZxRzYJf9IiayhLHsTprVJsbH8N2Tby&#10;P377A1BLAwQUAAAACACHTuJASSFXGN8BAAClAwAADgAAAGRycy9lMm9Eb2MueG1srVNLjhMxEN0j&#10;cQfLe9KdiABqpTOLCWGDIBJwgIrt7rbkn1yedHIJLoDEDlYs2XMbZo5B2cmEYWaDEBu37Sq/qvfq&#10;9eJibw3bqYjau5ZPJzVnygkvtetb/uH9+skLzjCBk2C8Uy0/KOQXy8ePFmNo1MwP3kgVGYE4bMbQ&#10;8iGl0FQVikFZwIkPylGw89FComPsKxlhJHRrqlldP6tGH2WIXihEul0dg3xZ8LtOifS261AlZlpO&#10;vaWyxrJu81otF9D0EcKgxakN+IcuLGhHRc9QK0jArqJ+AGW1iB59lybC28p3nRaqcCA20/oem3cD&#10;BFW4kDgYzjLh/4MVb3abyLSk2XHmwNKIrj99//nxy82Pz7Ref/vKplmkMWBDuZduE08nDJuYGe+7&#10;aPOXuLB9EfZwFlbtExN0OX8+ndc16S9uY9XvhyFieqW8ZXnTcqNd5gwN7F5jomKUepuSr41jY8tn&#10;86cFD8gznYFE0DYQC3R9eYzeaLnWxuQnGPvtpYlsB+SC9Zo6KYMn4D/ScpUV4HDMK6GjPwYF8qWT&#10;LB0C6ePIyDz3YJXkzCjyfd4VJyXQ5m8yqbRxuTVVPHoimkU+ypp3Wy8PNJurEHU/kDBlDlWOkBeK&#10;LCffZrPdPdP+7t+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pABO0gAAAAYBAAAPAAAAAAAA&#10;AAEAIAAAACIAAABkcnMvZG93bnJldi54bWxQSwECFAAUAAAACACHTuJASSFXGN8BAAClAwAADgAA&#10;AAAAAAABACAAAAAhAQAAZHJzL2Uyb0RvYy54bWxQSwUGAAAAAAYABgBZAQAAcgUAAAAA&#10;">
            <v:path arrowok="t"/>
            <v:fill focussize="0,0"/>
            <v:stroke weight="2pt" color="#FF0000"/>
            <v:imagedata o:title=""/>
            <o:lock v:ext="edit"/>
          </v:line>
        </w:pict>
      </w:r>
      <w:r>
        <w:rPr>
          <w:rFonts w:ascii="宋体" w:hAnsi="宋体"/>
          <w:sz w:val="38"/>
        </w:rPr>
        <w:t xml:space="preserve"> </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宋体"/>
          <w:b/>
          <w:sz w:val="44"/>
          <w:szCs w:val="44"/>
        </w:rPr>
      </w:pPr>
      <w:r>
        <w:rPr>
          <w:rFonts w:hint="eastAsia" w:ascii="方正小标宋简体" w:hAnsi="方正小标宋简体" w:eastAsia="方正小标宋简体" w:cs="方正小标宋简体"/>
          <w:bCs/>
          <w:sz w:val="44"/>
          <w:szCs w:val="44"/>
        </w:rPr>
        <w:t>关于举办济宁市行政事业单位财会人员素质提升工程培训班的通知</w:t>
      </w:r>
    </w:p>
    <w:p>
      <w:pPr>
        <w:spacing w:line="600" w:lineRule="exact"/>
        <w:rPr>
          <w:rFonts w:ascii="Times New Roman" w:hAnsi="Times New Roman"/>
          <w:sz w:val="24"/>
        </w:rPr>
      </w:pP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各县（市、区）财政局，高新区财政局，市财政局北湖分局、经开区分局，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市直各部门、单位：</w:t>
      </w:r>
    </w:p>
    <w:p>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财政部《政府会计制度一行政事业单位会计科目和报表》已于</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为更好地贯彻执行政府会计准则制度，提升财会人员的业务素质，规范部门单位会计业务行为，进一步推进我市行政事业单位内部控制建设，经研究，决定举办财会人员素质提升工程培训班。现将有关事项通知如下：</w:t>
      </w:r>
    </w:p>
    <w:p>
      <w:pPr>
        <w:adjustRightInd w:val="0"/>
        <w:spacing w:line="640" w:lineRule="exact"/>
        <w:ind w:firstLine="640" w:firstLineChars="200"/>
        <w:rPr>
          <w:rFonts w:ascii="黑体" w:hAnsi="仿宋_GB2312" w:eastAsia="黑体" w:cs="仿宋_GB2312"/>
          <w:b w:val="0"/>
          <w:bCs/>
          <w:sz w:val="32"/>
          <w:szCs w:val="32"/>
        </w:rPr>
      </w:pPr>
      <w:r>
        <w:rPr>
          <w:rFonts w:hint="eastAsia" w:ascii="黑体" w:hAnsi="仿宋_GB2312" w:eastAsia="黑体" w:cs="仿宋_GB2312"/>
          <w:b w:val="0"/>
          <w:bCs/>
          <w:sz w:val="32"/>
          <w:szCs w:val="32"/>
        </w:rPr>
        <w:t>一、培训内容</w:t>
      </w:r>
    </w:p>
    <w:p>
      <w:pPr>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（一）行政事业单位内部控制实务讲解；</w:t>
      </w:r>
    </w:p>
    <w:p>
      <w:pPr>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（二）财政基础知识及帐务核算系统讲座；</w:t>
      </w:r>
    </w:p>
    <w:p>
      <w:pPr>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（三）结合政府会计准则制度实施过程中遇到的问题，对政府会计制度准则进行解读；</w:t>
      </w:r>
    </w:p>
    <w:p>
      <w:pPr>
        <w:adjustRightInd w:val="0"/>
        <w:spacing w:line="6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（四）针对新旧政府会计准则制度衔接中问题，对财政部</w:t>
      </w:r>
      <w:r>
        <w:rPr>
          <w:rFonts w:hint="eastAsia" w:ascii="Times New Roman" w:hAnsi="Times New Roman" w:eastAsia="仿宋_GB2312"/>
          <w:sz w:val="32"/>
          <w:szCs w:val="32"/>
        </w:rPr>
        <w:t>《</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行政单位会计制度</w:t>
      </w:r>
      <w:r>
        <w:rPr>
          <w:rFonts w:ascii="仿宋_GB2312" w:hAnsi="仿宋_GB2312" w:eastAsia="仿宋_GB2312" w:cs="仿宋_GB2312"/>
          <w:sz w:val="32"/>
          <w:szCs w:val="32"/>
        </w:rPr>
        <w:t>&gt;&lt;</w:t>
      </w:r>
      <w:r>
        <w:rPr>
          <w:rFonts w:hint="eastAsia" w:ascii="仿宋_GB2312" w:hAnsi="仿宋_GB2312" w:eastAsia="仿宋_GB2312" w:cs="仿宋_GB2312"/>
          <w:sz w:val="32"/>
          <w:szCs w:val="32"/>
        </w:rPr>
        <w:t>事业单位会计制度</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有关衔接问题处理规定》和《关于进一步做好政府会计准则制度新旧衔接和加强行政事业单位资产核算的通知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》进行解读。</w:t>
      </w:r>
    </w:p>
    <w:p>
      <w:pPr>
        <w:spacing w:line="640" w:lineRule="exact"/>
        <w:ind w:firstLine="640" w:firstLineChars="200"/>
        <w:rPr>
          <w:rFonts w:ascii="黑体" w:hAnsi="仿宋_GB2312" w:eastAsia="黑体" w:cs="仿宋_GB2312"/>
          <w:b w:val="0"/>
          <w:bCs/>
          <w:sz w:val="32"/>
          <w:szCs w:val="32"/>
        </w:rPr>
      </w:pPr>
      <w:r>
        <w:rPr>
          <w:rFonts w:hint="eastAsia" w:ascii="黑体" w:hAnsi="仿宋_GB2312" w:eastAsia="黑体" w:cs="仿宋_GB2312"/>
          <w:b w:val="0"/>
          <w:bCs/>
          <w:sz w:val="32"/>
          <w:szCs w:val="32"/>
        </w:rPr>
        <w:t>二、参加人员</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市直各部门单位财务负责人及业务骨干各一人，每单位限报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人；各县（市、区）财政局会计科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局、股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长及业务骨干各一人，每县限报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w:t>
      </w:r>
    </w:p>
    <w:p>
      <w:pPr>
        <w:spacing w:line="640" w:lineRule="exact"/>
        <w:ind w:firstLine="640" w:firstLineChars="200"/>
        <w:rPr>
          <w:rFonts w:ascii="黑体" w:hAnsi="仿宋_GB2312" w:eastAsia="黑体" w:cs="仿宋_GB2312"/>
          <w:b w:val="0"/>
          <w:bCs/>
          <w:sz w:val="32"/>
          <w:szCs w:val="32"/>
        </w:rPr>
      </w:pPr>
      <w:r>
        <w:rPr>
          <w:rFonts w:hint="eastAsia" w:ascii="黑体" w:hAnsi="仿宋_GB2312" w:eastAsia="黑体" w:cs="仿宋_GB2312"/>
          <w:b w:val="0"/>
          <w:bCs/>
          <w:sz w:val="32"/>
          <w:szCs w:val="32"/>
        </w:rPr>
        <w:t>三、会议时间及地点</w:t>
      </w:r>
    </w:p>
    <w:p>
      <w:pPr>
        <w:spacing w:line="640" w:lineRule="exact"/>
        <w:ind w:left="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会议时间</w:t>
      </w:r>
      <w:r>
        <w:rPr>
          <w:rFonts w:ascii="仿宋_GB2312" w:hAnsi="仿宋_GB2312" w:eastAsia="仿宋_GB2312" w:cs="仿宋_GB2312"/>
          <w:sz w:val="32"/>
          <w:szCs w:val="32"/>
        </w:rPr>
        <w:t xml:space="preserve"> :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 xml:space="preserve"> 16</w:t>
      </w:r>
      <w:r>
        <w:rPr>
          <w:rFonts w:hint="eastAsia" w:ascii="仿宋_GB2312" w:hAnsi="仿宋_GB2312" w:eastAsia="仿宋_GB2312" w:cs="仿宋_GB2312"/>
          <w:sz w:val="32"/>
          <w:szCs w:val="32"/>
        </w:rPr>
        <w:t>日会期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天。</w:t>
      </w:r>
    </w:p>
    <w:p>
      <w:pPr>
        <w:spacing w:line="640" w:lineRule="exact"/>
        <w:ind w:left="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会议地点：济宁职业技术学院文体中心一楼报告厅（济宁职业技术学院北门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任城大道与共青团路交汇处东行</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米路南）。</w:t>
      </w:r>
    </w:p>
    <w:p>
      <w:pPr>
        <w:spacing w:line="640" w:lineRule="exact"/>
        <w:ind w:left="6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报到时间</w:t>
      </w:r>
      <w:r>
        <w:rPr>
          <w:rFonts w:ascii="仿宋_GB2312" w:hAnsi="仿宋_GB2312" w:eastAsia="仿宋_GB2312" w:cs="仿宋_GB2312"/>
          <w:sz w:val="32"/>
          <w:szCs w:val="32"/>
        </w:rPr>
        <w:t xml:space="preserve"> : </w:t>
      </w:r>
      <w:r>
        <w:rPr>
          <w:rFonts w:hint="eastAsia" w:ascii="仿宋_GB2312" w:hAnsi="仿宋_GB2312" w:eastAsia="仿宋_GB2312" w:cs="仿宋_GB2312"/>
          <w:sz w:val="32"/>
          <w:szCs w:val="32"/>
        </w:rPr>
        <w:t>县（市、区）参会人员于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日下午在济宁广电精品酒店（济宁市常青路</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号）一楼报到、领取会议文件、材料及餐券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市直参会人员于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时</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分前直接在</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文体中心一楼签到、领取会议文件及材料。</w:t>
      </w:r>
    </w:p>
    <w:p>
      <w:pPr>
        <w:spacing w:line="640" w:lineRule="exact"/>
        <w:ind w:left="20" w:firstLine="640" w:firstLineChars="200"/>
        <w:rPr>
          <w:rFonts w:ascii="黑体" w:hAnsi="仿宋_GB2312" w:eastAsia="黑体" w:cs="仿宋_GB2312"/>
          <w:b w:val="0"/>
          <w:bCs/>
          <w:sz w:val="32"/>
          <w:szCs w:val="32"/>
        </w:rPr>
      </w:pPr>
      <w:r>
        <w:rPr>
          <w:rFonts w:hint="eastAsia" w:ascii="黑体" w:hAnsi="仿宋_GB2312" w:eastAsia="黑体" w:cs="仿宋_GB2312"/>
          <w:b w:val="0"/>
          <w:bCs/>
          <w:sz w:val="32"/>
          <w:szCs w:val="32"/>
        </w:rPr>
        <w:t>四、其他事项</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（一）本期培训班是市财政局确定的重点培训班次，请各单位高度重视，严格按要求派人参会，确保培训效果，并务必于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日前将报名回执表电子版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见附件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发送至会计科邮箱（</w:t>
      </w:r>
      <w:r>
        <w:rPr>
          <w:rFonts w:ascii="仿宋_GB2312" w:hAnsi="仿宋_GB2312" w:eastAsia="仿宋_GB2312" w:cs="仿宋_GB2312"/>
          <w:sz w:val="32"/>
          <w:szCs w:val="32"/>
        </w:rPr>
        <w:t>JNKJGL@163.com</w:t>
      </w:r>
      <w:r>
        <w:rPr>
          <w:rFonts w:hint="eastAsia" w:ascii="仿宋_GB2312" w:hAnsi="仿宋_GB2312" w:eastAsia="仿宋_GB2312" w:cs="仿宋_GB2312"/>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（二）电子版及扫描件培训文件可在济宁会计信息网（</w:t>
      </w:r>
      <w:r>
        <w:rPr>
          <w:rFonts w:ascii="仿宋_GB2312" w:hAnsi="仿宋_GB2312" w:eastAsia="仿宋_GB2312" w:cs="仿宋_GB2312"/>
          <w:sz w:val="32"/>
          <w:szCs w:val="32"/>
        </w:rPr>
        <w:t>http://jicz.jining.gov.cn/col/col29441/index.html</w:t>
      </w:r>
      <w:r>
        <w:rPr>
          <w:rFonts w:hint="eastAsia" w:ascii="仿宋_GB2312" w:hAnsi="仿宋_GB2312" w:eastAsia="仿宋_GB2312" w:cs="仿宋_GB2312"/>
          <w:sz w:val="32"/>
          <w:szCs w:val="32"/>
        </w:rPr>
        <w:t>）下载，纸质文件各单位在签到时现场领取；</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（三）参训人员应严格遵守培训纪律，不迟到、不早退、不无故旷课，培训期间无特殊情况不允许请假；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（四）县（市、区）参会人员交通及住宿费用由学员所在单位承担。</w:t>
      </w:r>
    </w:p>
    <w:p>
      <w:pPr>
        <w:spacing w:line="640" w:lineRule="exact"/>
        <w:ind w:firstLine="640" w:firstLineChars="200"/>
        <w:rPr>
          <w:rFonts w:ascii="黑体" w:hAnsi="仿宋_GB2312" w:eastAsia="黑体" w:cs="仿宋_GB2312"/>
          <w:b/>
          <w:sz w:val="32"/>
          <w:szCs w:val="32"/>
        </w:rPr>
      </w:pPr>
      <w:r>
        <w:rPr>
          <w:rFonts w:hint="eastAsia" w:ascii="黑体" w:hAnsi="仿宋_GB2312" w:eastAsia="黑体" w:cs="仿宋_GB2312"/>
          <w:b w:val="0"/>
          <w:bCs/>
          <w:sz w:val="32"/>
          <w:szCs w:val="32"/>
        </w:rPr>
        <w:t>五、联系人及联系电话</w:t>
      </w:r>
      <w:r>
        <w:rPr>
          <w:rFonts w:ascii="黑体" w:hAnsi="仿宋_GB2312" w:eastAsia="黑体" w:cs="仿宋_GB2312"/>
          <w:b/>
          <w:sz w:val="32"/>
          <w:szCs w:val="32"/>
        </w:rPr>
        <w:t xml:space="preserve"> </w:t>
      </w:r>
    </w:p>
    <w:p>
      <w:pPr>
        <w:spacing w:line="6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市财政局会计科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王留所</w:t>
      </w:r>
      <w:r>
        <w:rPr>
          <w:rFonts w:ascii="仿宋_GB2312" w:hAnsi="仿宋_GB2312" w:eastAsia="仿宋_GB2312" w:cs="仿宋_GB2312"/>
          <w:sz w:val="32"/>
          <w:szCs w:val="32"/>
        </w:rPr>
        <w:t xml:space="preserve">  2606005    13563740080</w:t>
      </w:r>
    </w:p>
    <w:p>
      <w:pPr>
        <w:tabs>
          <w:tab w:val="left" w:pos="7100"/>
        </w:tabs>
        <w:spacing w:line="6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济宁广电精品酒店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周红星</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2263777    15653728178</w:t>
      </w:r>
    </w:p>
    <w:p>
      <w:pPr>
        <w:adjustRightInd w:val="0"/>
        <w:spacing w:line="640" w:lineRule="exact"/>
        <w:jc w:val="both"/>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p>
    <w:p>
      <w:pPr>
        <w:spacing w:line="640" w:lineRule="exact"/>
        <w:ind w:left="68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、报名回执表</w:t>
      </w:r>
    </w:p>
    <w:p>
      <w:pPr>
        <w:spacing w:line="640" w:lineRule="exact"/>
        <w:ind w:left="680" w:leftChars="340"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、培训日程安排表</w:t>
      </w:r>
    </w:p>
    <w:p>
      <w:pPr>
        <w:spacing w:line="600" w:lineRule="exact"/>
        <w:ind w:left="680"/>
        <w:rPr>
          <w:rFonts w:ascii="仿宋_GB2312" w:hAnsi="仿宋_GB2312" w:eastAsia="仿宋_GB2312" w:cs="仿宋_GB2312"/>
          <w:sz w:val="32"/>
          <w:szCs w:val="32"/>
        </w:rPr>
      </w:pPr>
    </w:p>
    <w:p>
      <w:pPr>
        <w:spacing w:line="600" w:lineRule="exact"/>
        <w:ind w:left="680"/>
        <w:rPr>
          <w:rFonts w:ascii="仿宋_GB2312" w:hAnsi="仿宋_GB2312" w:eastAsia="仿宋_GB2312" w:cs="仿宋_GB2312"/>
          <w:sz w:val="32"/>
          <w:szCs w:val="32"/>
        </w:rPr>
      </w:pPr>
    </w:p>
    <w:p>
      <w:pPr>
        <w:ind w:left="31680" w:hanging="6080" w:hangingChars="1900"/>
        <w:rPr>
          <w:rFonts w:ascii="仿宋_GB2312" w:eastAsia="仿宋_GB2312"/>
          <w:sz w:val="32"/>
          <w:szCs w:val="32"/>
        </w:rPr>
      </w:pPr>
    </w:p>
    <w:p>
      <w:pPr>
        <w:ind w:left="31680" w:hanging="6080" w:hangingChars="1900"/>
        <w:rPr>
          <w:rFonts w:ascii="仿宋_GB2312" w:eastAsia="仿宋_GB2312"/>
          <w:sz w:val="32"/>
          <w:szCs w:val="32"/>
        </w:rPr>
      </w:pPr>
    </w:p>
    <w:p>
      <w:pPr>
        <w:ind w:left="6080" w:leftChars="3040"/>
        <w:rPr>
          <w:rFonts w:ascii="仿宋_GB2312" w:eastAsia="仿宋_GB2312"/>
          <w:sz w:val="32"/>
          <w:szCs w:val="32"/>
        </w:rPr>
      </w:pPr>
      <w:r>
        <w:rPr>
          <w:rFonts w:hint="eastAsia" w:ascii="仿宋_GB2312" w:eastAsia="仿宋_GB2312"/>
          <w:sz w:val="32"/>
          <w:szCs w:val="32"/>
        </w:rPr>
        <w:t>济宁市财政局</w:t>
      </w:r>
    </w:p>
    <w:p>
      <w:pPr>
        <w:ind w:left="31680" w:hanging="5600" w:hangingChars="1750"/>
        <w:rPr>
          <w:rFonts w:ascii="仿宋_GB2312" w:eastAsia="仿宋_GB2312"/>
          <w:sz w:val="32"/>
          <w:szCs w:val="32"/>
        </w:rPr>
      </w:pPr>
      <w:r>
        <w:rPr>
          <w:rFonts w:ascii="仿宋_GB2312" w:eastAsia="仿宋_GB2312"/>
          <w:sz w:val="32"/>
          <w:szCs w:val="32"/>
        </w:rPr>
        <w:t xml:space="preserve">                                     </w:t>
      </w:r>
    </w:p>
    <w:p>
      <w:pPr>
        <w:ind w:left="5600" w:leftChars="2800" w:firstLine="160" w:firstLineChars="50"/>
        <w:rPr>
          <w:rFonts w:ascii="仿宋_GB2312" w:eastAsia="仿宋_GB2312"/>
          <w:sz w:val="32"/>
          <w:szCs w:val="32"/>
        </w:rPr>
      </w:pPr>
    </w:p>
    <w:p>
      <w:pPr>
        <w:ind w:left="5600" w:leftChars="2800" w:firstLine="320" w:firstLineChars="100"/>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日</w:t>
      </w: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ind w:left="31680" w:hanging="5600" w:hangingChars="1750"/>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40" w:lineRule="exact"/>
        <w:textAlignment w:val="auto"/>
        <w:rPr>
          <w:rFonts w:ascii="仿宋_GB2312" w:eastAsia="仿宋_GB2312"/>
          <w:sz w:val="32"/>
          <w:szCs w:val="32"/>
        </w:rPr>
      </w:pPr>
    </w:p>
    <w:p>
      <w:pPr>
        <w:spacing w:beforeLines="100" w:line="500" w:lineRule="exact"/>
        <w:ind w:firstLine="400" w:firstLineChars="200"/>
        <w:rPr>
          <w:rFonts w:ascii="仿宋_GB2312" w:eastAsia="仿宋_GB2312"/>
          <w:sz w:val="28"/>
          <w:szCs w:val="28"/>
        </w:rPr>
        <w:sectPr>
          <w:headerReference r:id="rId3" w:type="default"/>
          <w:pgSz w:w="11900" w:h="16840"/>
          <w:pgMar w:top="2098" w:right="1474" w:bottom="1984" w:left="1587" w:header="0" w:footer="0" w:gutter="0"/>
          <w:cols w:space="0" w:num="1"/>
          <w:docGrid w:linePitch="360" w:charSpace="0"/>
        </w:sectPr>
      </w:pPr>
      <w:r>
        <w:pict>
          <v:line id="_x0000_s1028" o:spid="_x0000_s1028" o:spt="20" style="position:absolute;left:0pt;margin-left:0pt;margin-top:9.95pt;height:0pt;width:452.05pt;z-index:251659264;mso-width-relative:page;mso-height-relative:page;" coordsize="21600,21600" o:gfxdata="UEsDBAoAAAAAAIdO4kAAAAAAAAAAAAAAAAAEAAAAZHJzL1BLAwQUAAAACACHTuJAouVFz9MAAAAG&#10;AQAADwAAAGRycy9kb3ducmV2LnhtbE2PzU7DMBCE70i8g7VIXCpqpyBEQpwegNx6oYC4buMliYjX&#10;aez+8fQs4gDHmVnNfFsuj35Qe5piH9hCNjegiJvgem4tvL7UV3egYkJ2OAQmCyeKsKzOz0osXDjw&#10;M+3XqVVSwrFAC11KY6F1bDryGOdhJJbsI0wek8ip1W7Cg5T7QS+MudUee5aFDkd66Kj5XO+8hVi/&#10;0bb+mjUz837dBlpsH1dPaO3lRWbuQSU6pr9j+MEXdKiEaRN27KIaLMgjSdw8ByVpbm4yUJtfQ1el&#10;/o9ffQNQSwMEFAAAAAgAh07iQJXVle7NAQAAjQMAAA4AAABkcnMvZTJvRG9jLnhtbK1TS44TMRDd&#10;I3EHy3vSSUj4tNKZxYRhgyAScICKP92W/JPLk07OwjVYseE4cw3KTiYDMxuEyMIpu8qv3nuuXl0d&#10;nGV7ldAE3/HZZMqZ8iJI4/uOf/1y8+INZ5jBS7DBq44fFfKr9fNnqzG2ah6GYKVKjEA8tmPs+JBz&#10;bJsGxaAc4CRE5SmpQ3KQaZv6RiYYCd3ZZj6dvmrGkGRMQShEOt2cknxd8bVWIn/SGlVmtuPELdc1&#10;1XVX1ma9grZPEAcjzjTgH1g4MJ6aXqA2kIHdJvMEyhmRAgadJyK4JmhthKoaSM1s+kjN5wGiqlrI&#10;HIwXm/D/wYqP+21iRnZ8wZkHR0909+373Y+fbFG8GSO2VHLtt+m8w7hNRehBJ1f+SQI7VD+PFz/V&#10;ITNBh8vXi9n05ZIzcZ9rHi7GhPm9Co6VoOPW+CIVWth/wEzNqPS+pBxbz8aOv13OCxzQpGgLmUIX&#10;iTv6vt7FYI28MdaWG5j63bVNbA/l7euvSCLcP8pKkw3gcKqrqdNUDArkOy9ZPkZyxdP48kLBKcmZ&#10;VTTtJSJAaDMY+zeV1Np6YlBcPflYol2QR3qD25hMP5ATs8qyZOjNK9/zfJah+n1fkR6+ov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uVFz9MAAAAGAQAADwAAAAAAAAABACAAAAAiAAAAZHJzL2Rv&#10;d25yZXYueG1sUEsBAhQAFAAAAAgAh07iQJXVle7NAQAAjQMAAA4AAAAAAAAAAQAgAAAAIgEAAGRy&#10;cy9lMm9Eb2MueG1sUEsFBgAAAAAGAAYAWQEAAGEFAAAAAA==&#10;">
            <v:path arrowok="t"/>
            <v:fill focussize="0,0"/>
            <v:stroke/>
            <v:imagedata o:title=""/>
            <o:lock v:ext="edit"/>
          </v:line>
        </w:pict>
      </w:r>
      <w:r>
        <w:rPr>
          <w:rFonts w:hint="eastAsia" w:ascii="仿宋_GB2312" w:eastAsia="仿宋_GB2312"/>
          <w:sz w:val="28"/>
          <w:szCs w:val="28"/>
        </w:rPr>
        <w:t>济宁市财政局办公室</w:t>
      </w:r>
      <w:r>
        <w:rPr>
          <w:rFonts w:ascii="仿宋_GB2312" w:eastAsia="仿宋_GB2312"/>
          <w:sz w:val="28"/>
          <w:szCs w:val="28"/>
        </w:rPr>
        <w:t xml:space="preserve">                     2019</w:t>
      </w:r>
      <w:r>
        <w:rPr>
          <w:rFonts w:hint="eastAsia" w:ascii="仿宋_GB2312" w:eastAsia="仿宋_GB2312"/>
          <w:sz w:val="28"/>
          <w:szCs w:val="28"/>
        </w:rPr>
        <w:t>年</w:t>
      </w:r>
      <w:r>
        <w:rPr>
          <w:rFonts w:ascii="仿宋_GB2312" w:eastAsia="仿宋_GB2312"/>
          <w:sz w:val="28"/>
          <w:szCs w:val="28"/>
        </w:rPr>
        <w:t>8</w:t>
      </w:r>
      <w:r>
        <w:rPr>
          <w:rFonts w:hint="eastAsia" w:ascii="仿宋_GB2312" w:eastAsia="仿宋_GB2312"/>
          <w:sz w:val="28"/>
          <w:szCs w:val="28"/>
        </w:rPr>
        <w:t>月</w:t>
      </w:r>
      <w:r>
        <w:rPr>
          <w:rFonts w:ascii="仿宋_GB2312" w:eastAsia="仿宋_GB2312"/>
          <w:sz w:val="28"/>
          <w:szCs w:val="28"/>
        </w:rPr>
        <w:t>12</w:t>
      </w:r>
      <w:r>
        <w:rPr>
          <w:rFonts w:hint="eastAsia" w:ascii="仿宋_GB2312" w:eastAsia="仿宋_GB2312"/>
          <w:sz w:val="28"/>
          <w:szCs w:val="28"/>
        </w:rPr>
        <w:t>日印发</w:t>
      </w:r>
    </w:p>
    <w:p>
      <w:pPr>
        <w:spacing w:line="600" w:lineRule="exact"/>
        <w:rPr>
          <w:rFonts w:ascii="仿宋_GB2312" w:hAnsi="仿宋_GB2312" w:eastAsia="仿宋_GB2312" w:cs="仿宋_GB2312"/>
          <w:sz w:val="30"/>
          <w:szCs w:val="30"/>
        </w:rPr>
        <w:sectPr>
          <w:type w:val="continuous"/>
          <w:pgSz w:w="11900" w:h="16840"/>
          <w:pgMar w:top="1440" w:right="1280" w:bottom="1440" w:left="1640" w:header="0" w:footer="0" w:gutter="0"/>
          <w:cols w:space="720" w:num="1"/>
          <w:docGrid w:linePitch="360" w:charSpace="0"/>
        </w:sectPr>
      </w:pPr>
      <w:bookmarkStart w:id="0" w:name="page3"/>
      <w:bookmarkEnd w:id="0"/>
      <w:r>
        <w:pict>
          <v:line id="_x0000_s1029" o:spid="_x0000_s1029" o:spt="20" style="position:absolute;left:0pt;margin-left:-2.65pt;margin-top:6.85pt;height:0pt;width:452.05pt;z-index:251658240;mso-width-relative:page;mso-height-relative:page;" coordsize="21600,21600" o:gfxdata="UEsDBAoAAAAAAIdO4kAAAAAAAAAAAAAAAAAEAAAAZHJzL1BLAwQUAAAACACHTuJA1p/1ddQAAAAG&#10;AQAADwAAAGRycy9kb3ducmV2LnhtbE2PT0/DMAzF70h8h8hIXKYt6YbQVpruAPTGhQ3E1WtMW9E4&#10;XZP9gU+PEQe4+flZ7/1crM++V0caYxfYQjYzoIjr4DpuLLxsq+kSVEzIDvvAZOGTIqzLy4sCcxdO&#10;/EzHTWqUhHDM0UKb0pBrHeuWPMZZGIjFew+jxyRybLQb8SThvtdzY261x46locWB7luqPzYHbyFW&#10;r7Svvib1xLwtmkDz/cPTI1p7fZWZO1CJzunvGH7wBR1KYdqFA7uoegvySLKwWmSgxF2ZGxl2vwtd&#10;Fvo/fvkNUEsDBBQAAAAIAIdO4kDvWzNPzQEAAI0DAAAOAAAAZHJzL2Uyb0RvYy54bWytU0uOEzEQ&#10;3SNxB8t70p0M4dNKZxYThg2CSMABKv50W/JPLk86OQvXYMWG48w1KDuZDJ8NQmThlF3lV+89V6+u&#10;D86yvUpogu/5fNZyprwI0vih558/3T57xRlm8BJs8KrnR4X8ev30yWqKnVqEMVipEiMQj90Uez7m&#10;HLumQTEqBzgLUXlK6pAcZNqmoZEJJkJ3tlm07YtmCknGFIRCpNPNKcnXFV9rJfIHrVFlZntO3HJd&#10;U113ZW3WK+iGBHE04kwD/oGFA+Op6QVqAxnYXTJ/QDkjUsCg80wE1wStjVBVA6mZt7+p+ThCVFUL&#10;mYPxYhP+P1jxfr9NzMieX3HmwdET3X/5ev/tO1sWb6aIHZXc+G067zBuUxF60MmVf5LADtXP48VP&#10;dchM0OHy5fN5e7XkTDzkmseLMWF+q4JjJei5Nb5IhQ727zBTMyp9KCnH1rOp56+XiwIHNCnaQqbQ&#10;ReKOfqh3MVgjb4215QamYXdjE9tDefv6K5II95ey0mQDOJ7qauo0FaMC+cZLlo+RXPE0vrxQcEpy&#10;ZhVNe4kIELoMxv5NJbW2nhgUV08+lmgX5JHe4C4mM4zkxLyyLBl688r3PJ9lqH7eV6THr2j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af9XXUAAAABgEAAA8AAAAAAAAAAQAgAAAAIgAAAGRycy9k&#10;b3ducmV2LnhtbFBLAQIUABQAAAAIAIdO4kDvWzNPzQEAAI0DAAAOAAAAAAAAAAEAIAAAACMBAABk&#10;cnMvZTJvRG9jLnhtbFBLBQYAAAAABgAGAFkBAABiBQAAAAA=&#10;">
            <v:path arrowok="t"/>
            <v:fill focussize="0,0"/>
            <v:stroke/>
            <v:imagedata o:title=""/>
            <o:lock v:ext="edit"/>
          </v:line>
        </w:pict>
      </w:r>
    </w:p>
    <w:p>
      <w:pPr>
        <w:spacing w:line="6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ascii="仿宋_GB2312" w:hAnsi="仿宋_GB2312" w:eastAsia="仿宋_GB2312" w:cs="仿宋_GB2312"/>
          <w:sz w:val="30"/>
          <w:szCs w:val="30"/>
        </w:rPr>
        <w:t>1</w:t>
      </w:r>
    </w:p>
    <w:p>
      <w:pPr>
        <w:spacing w:line="600" w:lineRule="exact"/>
        <w:rPr>
          <w:rFonts w:ascii="仿宋_GB2312" w:hAnsi="仿宋_GB2312" w:eastAsia="仿宋_GB2312" w:cs="仿宋_GB2312"/>
          <w:sz w:val="30"/>
          <w:szCs w:val="30"/>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回</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执</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p>
    <w:p>
      <w:pPr>
        <w:spacing w:line="600" w:lineRule="exact"/>
        <w:jc w:val="both"/>
        <w:rPr>
          <w:rFonts w:ascii="方正小标宋简体" w:hAnsi="方正小标宋简体" w:eastAsia="方正小标宋简体" w:cs="方正小标宋简体"/>
          <w:sz w:val="44"/>
          <w:szCs w:val="44"/>
        </w:rPr>
      </w:pPr>
      <w:r>
        <w:rPr>
          <w:rFonts w:hint="eastAsia" w:ascii="仿宋_GB2312" w:hAnsi="方正小标宋简体" w:eastAsia="仿宋_GB2312" w:cs="方正小标宋简体"/>
          <w:sz w:val="32"/>
          <w:szCs w:val="32"/>
        </w:rPr>
        <w:t>填报单位：</w:t>
      </w:r>
    </w:p>
    <w:tbl>
      <w:tblPr>
        <w:tblStyle w:val="4"/>
        <w:tblpPr w:leftFromText="180" w:rightFromText="180" w:vertAnchor="text" w:horzAnchor="page" w:tblpX="1189" w:tblpY="410"/>
        <w:tblW w:w="14040"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fixed"/>
        <w:tblCellMar>
          <w:top w:w="0" w:type="dxa"/>
          <w:left w:w="108" w:type="dxa"/>
          <w:bottom w:w="0" w:type="dxa"/>
          <w:right w:w="108" w:type="dxa"/>
        </w:tblCellMar>
      </w:tblPr>
      <w:tblGrid>
        <w:gridCol w:w="1008"/>
        <w:gridCol w:w="900"/>
        <w:gridCol w:w="900"/>
        <w:gridCol w:w="1872"/>
        <w:gridCol w:w="2340"/>
        <w:gridCol w:w="900"/>
        <w:gridCol w:w="2088"/>
        <w:gridCol w:w="2700"/>
        <w:gridCol w:w="1332"/>
      </w:tblGrid>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fixed"/>
        </w:tblPrEx>
        <w:trPr>
          <w:trHeight w:val="593" w:hRule="atLeast"/>
        </w:trPr>
        <w:tc>
          <w:tcPr>
            <w:tcW w:w="1008"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00"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900"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872"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2340"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900"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2088"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2700"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单位预算归口财政局业务科室</w:t>
            </w:r>
          </w:p>
        </w:tc>
        <w:tc>
          <w:tcPr>
            <w:tcW w:w="1332" w:type="dxa"/>
            <w:tcBorders>
              <w:top w:val="single" w:color="auto" w:sz="12" w:space="0"/>
            </w:tcBorders>
            <w:vAlign w:val="center"/>
          </w:tcPr>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fixed"/>
        </w:tblPrEx>
        <w:tc>
          <w:tcPr>
            <w:tcW w:w="1008" w:type="dxa"/>
          </w:tcPr>
          <w:p>
            <w:pPr>
              <w:spacing w:line="600" w:lineRule="exact"/>
              <w:jc w:val="center"/>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1872" w:type="dxa"/>
          </w:tcPr>
          <w:p>
            <w:pPr>
              <w:spacing w:line="600" w:lineRule="exact"/>
              <w:jc w:val="center"/>
              <w:rPr>
                <w:rFonts w:ascii="仿宋_GB2312" w:hAnsi="仿宋_GB2312" w:eastAsia="仿宋_GB2312" w:cs="仿宋_GB2312"/>
                <w:sz w:val="32"/>
                <w:szCs w:val="32"/>
              </w:rPr>
            </w:pPr>
          </w:p>
        </w:tc>
        <w:tc>
          <w:tcPr>
            <w:tcW w:w="2340" w:type="dxa"/>
          </w:tcPr>
          <w:p>
            <w:pPr>
              <w:spacing w:line="600" w:lineRule="exact"/>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2088" w:type="dxa"/>
          </w:tcPr>
          <w:p>
            <w:pPr>
              <w:spacing w:line="600" w:lineRule="exact"/>
              <w:jc w:val="center"/>
              <w:rPr>
                <w:rFonts w:ascii="仿宋_GB2312" w:hAnsi="仿宋_GB2312" w:eastAsia="仿宋_GB2312" w:cs="仿宋_GB2312"/>
                <w:sz w:val="32"/>
                <w:szCs w:val="32"/>
              </w:rPr>
            </w:pPr>
          </w:p>
        </w:tc>
        <w:tc>
          <w:tcPr>
            <w:tcW w:w="2700" w:type="dxa"/>
          </w:tcPr>
          <w:p>
            <w:pPr>
              <w:spacing w:line="600" w:lineRule="exact"/>
              <w:rPr>
                <w:rFonts w:ascii="仿宋_GB2312" w:hAnsi="仿宋_GB2312" w:eastAsia="仿宋_GB2312" w:cs="仿宋_GB2312"/>
                <w:sz w:val="32"/>
                <w:szCs w:val="32"/>
              </w:rPr>
            </w:pPr>
          </w:p>
        </w:tc>
        <w:tc>
          <w:tcPr>
            <w:tcW w:w="1332" w:type="dxa"/>
          </w:tcPr>
          <w:p>
            <w:pPr>
              <w:spacing w:line="600" w:lineRule="exact"/>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fixed"/>
        </w:tblPrEx>
        <w:trPr>
          <w:trHeight w:val="577" w:hRule="atLeast"/>
        </w:trPr>
        <w:tc>
          <w:tcPr>
            <w:tcW w:w="1008" w:type="dxa"/>
          </w:tcPr>
          <w:p>
            <w:pPr>
              <w:spacing w:line="600" w:lineRule="exact"/>
              <w:jc w:val="center"/>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1872" w:type="dxa"/>
          </w:tcPr>
          <w:p>
            <w:pPr>
              <w:spacing w:line="600" w:lineRule="exact"/>
              <w:jc w:val="center"/>
              <w:rPr>
                <w:rFonts w:ascii="仿宋_GB2312" w:hAnsi="仿宋_GB2312" w:eastAsia="仿宋_GB2312" w:cs="仿宋_GB2312"/>
                <w:sz w:val="32"/>
                <w:szCs w:val="32"/>
              </w:rPr>
            </w:pPr>
          </w:p>
        </w:tc>
        <w:tc>
          <w:tcPr>
            <w:tcW w:w="2340" w:type="dxa"/>
          </w:tcPr>
          <w:p>
            <w:pPr>
              <w:spacing w:line="600" w:lineRule="exact"/>
              <w:rPr>
                <w:rFonts w:ascii="仿宋_GB2312" w:hAnsi="仿宋_GB2312" w:eastAsia="仿宋_GB2312" w:cs="仿宋_GB2312"/>
                <w:sz w:val="32"/>
                <w:szCs w:val="32"/>
              </w:rPr>
            </w:pPr>
          </w:p>
        </w:tc>
        <w:tc>
          <w:tcPr>
            <w:tcW w:w="900" w:type="dxa"/>
          </w:tcPr>
          <w:p>
            <w:pPr>
              <w:spacing w:line="600" w:lineRule="exact"/>
              <w:jc w:val="center"/>
              <w:rPr>
                <w:rFonts w:ascii="仿宋_GB2312" w:hAnsi="仿宋_GB2312" w:eastAsia="仿宋_GB2312" w:cs="仿宋_GB2312"/>
                <w:sz w:val="32"/>
                <w:szCs w:val="32"/>
              </w:rPr>
            </w:pPr>
          </w:p>
        </w:tc>
        <w:tc>
          <w:tcPr>
            <w:tcW w:w="2088" w:type="dxa"/>
          </w:tcPr>
          <w:p>
            <w:pPr>
              <w:spacing w:line="600" w:lineRule="exact"/>
              <w:jc w:val="center"/>
              <w:rPr>
                <w:rFonts w:ascii="仿宋_GB2312" w:hAnsi="仿宋_GB2312" w:eastAsia="仿宋_GB2312" w:cs="仿宋_GB2312"/>
                <w:sz w:val="32"/>
                <w:szCs w:val="32"/>
              </w:rPr>
            </w:pPr>
          </w:p>
        </w:tc>
        <w:tc>
          <w:tcPr>
            <w:tcW w:w="2700" w:type="dxa"/>
          </w:tcPr>
          <w:p>
            <w:pPr>
              <w:spacing w:line="600" w:lineRule="exact"/>
              <w:jc w:val="center"/>
              <w:rPr>
                <w:rFonts w:ascii="仿宋_GB2312" w:hAnsi="仿宋_GB2312" w:eastAsia="仿宋_GB2312" w:cs="仿宋_GB2312"/>
                <w:sz w:val="32"/>
                <w:szCs w:val="32"/>
              </w:rPr>
            </w:pPr>
          </w:p>
        </w:tc>
        <w:tc>
          <w:tcPr>
            <w:tcW w:w="1332" w:type="dxa"/>
          </w:tcPr>
          <w:p>
            <w:pPr>
              <w:spacing w:line="600" w:lineRule="exact"/>
              <w:jc w:val="center"/>
              <w:rPr>
                <w:rFonts w:ascii="仿宋_GB2312" w:hAnsi="仿宋_GB2312" w:eastAsia="仿宋_GB2312" w:cs="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auto" w:sz="4" w:space="0"/>
          </w:tblBorders>
          <w:tblLayout w:type="fixed"/>
        </w:tblPrEx>
        <w:tc>
          <w:tcPr>
            <w:tcW w:w="1008"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900"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900"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1872"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2340" w:type="dxa"/>
            <w:tcBorders>
              <w:bottom w:val="single" w:color="auto" w:sz="12" w:space="0"/>
            </w:tcBorders>
          </w:tcPr>
          <w:p>
            <w:pPr>
              <w:spacing w:line="600" w:lineRule="exact"/>
              <w:rPr>
                <w:rFonts w:ascii="仿宋_GB2312" w:hAnsi="仿宋_GB2312" w:eastAsia="仿宋_GB2312" w:cs="仿宋_GB2312"/>
                <w:sz w:val="32"/>
                <w:szCs w:val="32"/>
              </w:rPr>
            </w:pPr>
          </w:p>
        </w:tc>
        <w:tc>
          <w:tcPr>
            <w:tcW w:w="900"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2088" w:type="dxa"/>
            <w:tcBorders>
              <w:bottom w:val="single" w:color="auto" w:sz="12" w:space="0"/>
            </w:tcBorders>
          </w:tcPr>
          <w:p>
            <w:pPr>
              <w:spacing w:line="600" w:lineRule="exact"/>
              <w:jc w:val="center"/>
              <w:rPr>
                <w:rFonts w:ascii="仿宋_GB2312" w:hAnsi="仿宋_GB2312" w:eastAsia="仿宋_GB2312" w:cs="仿宋_GB2312"/>
                <w:sz w:val="32"/>
                <w:szCs w:val="32"/>
              </w:rPr>
            </w:pPr>
          </w:p>
        </w:tc>
        <w:tc>
          <w:tcPr>
            <w:tcW w:w="2700" w:type="dxa"/>
            <w:tcBorders>
              <w:bottom w:val="single" w:color="auto" w:sz="12" w:space="0"/>
            </w:tcBorders>
          </w:tcPr>
          <w:p>
            <w:pPr>
              <w:spacing w:line="600" w:lineRule="exact"/>
              <w:rPr>
                <w:rFonts w:ascii="仿宋_GB2312" w:hAnsi="仿宋_GB2312" w:eastAsia="仿宋_GB2312" w:cs="仿宋_GB2312"/>
                <w:sz w:val="32"/>
                <w:szCs w:val="32"/>
              </w:rPr>
            </w:pPr>
          </w:p>
        </w:tc>
        <w:tc>
          <w:tcPr>
            <w:tcW w:w="1332" w:type="dxa"/>
            <w:tcBorders>
              <w:bottom w:val="single" w:color="auto" w:sz="12" w:space="0"/>
            </w:tcBorders>
          </w:tcPr>
          <w:p>
            <w:pPr>
              <w:spacing w:line="600" w:lineRule="exact"/>
              <w:rPr>
                <w:rFonts w:ascii="仿宋_GB2312" w:hAnsi="仿宋_GB2312" w:eastAsia="仿宋_GB2312" w:cs="仿宋_GB2312"/>
                <w:sz w:val="32"/>
                <w:szCs w:val="32"/>
              </w:rPr>
            </w:pPr>
          </w:p>
        </w:tc>
      </w:tr>
    </w:tbl>
    <w:p>
      <w:pPr>
        <w:spacing w:line="600" w:lineRule="exact"/>
        <w:jc w:val="center"/>
        <w:rPr>
          <w:rFonts w:ascii="华文中宋" w:hAnsi="华文中宋" w:eastAsia="华文中宋"/>
          <w:sz w:val="48"/>
          <w:szCs w:val="48"/>
        </w:rPr>
      </w:pPr>
    </w:p>
    <w:p>
      <w:pPr>
        <w:spacing w:line="600" w:lineRule="exact"/>
        <w:ind w:firstLine="360" w:firstLineChars="150"/>
        <w:rPr>
          <w:rFonts w:ascii="楷体" w:hAnsi="楷体" w:eastAsia="楷体"/>
          <w:sz w:val="24"/>
          <w:szCs w:val="24"/>
        </w:rPr>
      </w:pPr>
    </w:p>
    <w:p>
      <w:pPr>
        <w:spacing w:line="600" w:lineRule="exact"/>
        <w:ind w:firstLine="300" w:firstLineChars="150"/>
      </w:pPr>
    </w:p>
    <w:p>
      <w:pPr>
        <w:spacing w:line="600" w:lineRule="exact"/>
        <w:ind w:firstLine="300" w:firstLineChars="150"/>
      </w:pPr>
    </w:p>
    <w:p>
      <w:pPr>
        <w:spacing w:line="600" w:lineRule="exact"/>
        <w:rPr>
          <w:rFonts w:ascii="黑体" w:hAnsi="黑体" w:eastAsia="黑体"/>
          <w:sz w:val="30"/>
          <w:szCs w:val="30"/>
        </w:rPr>
      </w:pPr>
    </w:p>
    <w:p>
      <w:pPr>
        <w:adjustRightInd w:val="0"/>
        <w:spacing w:line="600" w:lineRule="exac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bookmarkStart w:id="2" w:name="_GoBack"/>
      <w:bookmarkEnd w:id="2"/>
    </w:p>
    <w:p>
      <w:pPr>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日</w:t>
      </w:r>
      <w:r>
        <w:rPr>
          <w:rFonts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rPr>
        <w:t>程</w:t>
      </w:r>
      <w:r>
        <w:rPr>
          <w:rFonts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rPr>
        <w:t>安</w:t>
      </w:r>
      <w:r>
        <w:rPr>
          <w:rFonts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rPr>
        <w:t>排</w:t>
      </w:r>
      <w:r>
        <w:rPr>
          <w:rFonts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rPr>
        <w:t>表</w:t>
      </w:r>
    </w:p>
    <w:p>
      <w:pPr>
        <w:jc w:val="center"/>
        <w:rPr>
          <w:rFonts w:ascii="方正小标宋简体" w:hAnsi="方正小标宋简体" w:eastAsia="方正小标宋简体" w:cs="方正小标宋简体"/>
          <w:sz w:val="44"/>
          <w:szCs w:val="44"/>
        </w:rPr>
      </w:pPr>
    </w:p>
    <w:tbl>
      <w:tblPr>
        <w:tblStyle w:val="4"/>
        <w:tblpPr w:leftFromText="180" w:rightFromText="180" w:vertAnchor="text" w:horzAnchor="page" w:tblpX="1408" w:tblpY="82"/>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42"/>
        <w:gridCol w:w="4914"/>
        <w:gridCol w:w="2776"/>
        <w:gridCol w:w="138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893"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日</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期</w:t>
            </w:r>
          </w:p>
        </w:tc>
        <w:tc>
          <w:tcPr>
            <w:tcW w:w="1742"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间</w:t>
            </w:r>
          </w:p>
        </w:tc>
        <w:tc>
          <w:tcPr>
            <w:tcW w:w="4914"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容</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课</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w:t>
            </w:r>
          </w:p>
        </w:tc>
        <w:tc>
          <w:tcPr>
            <w:tcW w:w="1388"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持</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人</w:t>
            </w:r>
          </w:p>
        </w:tc>
        <w:tc>
          <w:tcPr>
            <w:tcW w:w="1467"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893" w:type="dxa"/>
            <w:vMerge w:val="restart"/>
            <w:vAlign w:val="center"/>
          </w:tcPr>
          <w:p>
            <w:pPr>
              <w:widowControl w:val="0"/>
              <w:tabs>
                <w:tab w:val="left" w:pos="562"/>
              </w:tabs>
              <w:jc w:val="center"/>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日（周四）</w:t>
            </w:r>
          </w:p>
        </w:tc>
        <w:tc>
          <w:tcPr>
            <w:tcW w:w="1742" w:type="dxa"/>
            <w:vAlign w:val="center"/>
          </w:tcPr>
          <w:p>
            <w:pPr>
              <w:widowControl w:val="0"/>
              <w:jc w:val="center"/>
              <w:rPr>
                <w:rFonts w:ascii="仿宋_GB2312" w:hAnsi="仿宋_GB2312" w:eastAsia="仿宋_GB2312" w:cs="仿宋_GB2312"/>
                <w:sz w:val="24"/>
                <w:szCs w:val="24"/>
              </w:rPr>
            </w:pPr>
            <w:r>
              <w:rPr>
                <w:rFonts w:ascii="仿宋_GB2312" w:hAnsi="仿宋_GB2312" w:eastAsia="仿宋_GB2312" w:cs="仿宋_GB2312"/>
                <w:sz w:val="24"/>
                <w:szCs w:val="24"/>
              </w:rPr>
              <w:t>9:00—9:40</w:t>
            </w:r>
          </w:p>
        </w:tc>
        <w:tc>
          <w:tcPr>
            <w:tcW w:w="4914"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领导讲话</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宁</w:t>
            </w:r>
          </w:p>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市财政局总会计师</w:t>
            </w:r>
          </w:p>
        </w:tc>
        <w:tc>
          <w:tcPr>
            <w:tcW w:w="1388"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靳</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蕾</w:t>
            </w:r>
          </w:p>
        </w:tc>
        <w:tc>
          <w:tcPr>
            <w:tcW w:w="1467" w:type="dxa"/>
            <w:vMerge w:val="restart"/>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文体中心一楼报告厅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893" w:type="dxa"/>
            <w:vMerge w:val="continue"/>
            <w:vAlign w:val="center"/>
          </w:tcPr>
          <w:p>
            <w:pPr>
              <w:widowControl w:val="0"/>
              <w:jc w:val="center"/>
              <w:rPr>
                <w:rFonts w:ascii="仿宋_GB2312" w:hAnsi="仿宋_GB2312" w:eastAsia="仿宋_GB2312" w:cs="仿宋_GB2312"/>
                <w:sz w:val="24"/>
                <w:szCs w:val="24"/>
              </w:rPr>
            </w:pPr>
          </w:p>
        </w:tc>
        <w:tc>
          <w:tcPr>
            <w:tcW w:w="1742" w:type="dxa"/>
            <w:vAlign w:val="center"/>
          </w:tcPr>
          <w:p>
            <w:pPr>
              <w:widowControl w:val="0"/>
              <w:jc w:val="center"/>
              <w:rPr>
                <w:rFonts w:ascii="仿宋_GB2312" w:hAnsi="仿宋_GB2312" w:eastAsia="仿宋_GB2312" w:cs="仿宋_GB2312"/>
                <w:sz w:val="24"/>
                <w:szCs w:val="24"/>
              </w:rPr>
            </w:pPr>
            <w:r>
              <w:rPr>
                <w:rFonts w:ascii="仿宋_GB2312" w:hAnsi="仿宋_GB2312" w:eastAsia="仿宋_GB2312" w:cs="仿宋_GB2312"/>
                <w:sz w:val="24"/>
                <w:szCs w:val="24"/>
              </w:rPr>
              <w:t>9:50-12:00</w:t>
            </w:r>
          </w:p>
        </w:tc>
        <w:tc>
          <w:tcPr>
            <w:tcW w:w="4914"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财政基础知识及账核算系统讲座</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欣</w:t>
            </w:r>
          </w:p>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济宁市财政局国库科</w:t>
            </w:r>
          </w:p>
        </w:tc>
        <w:tc>
          <w:tcPr>
            <w:tcW w:w="1388" w:type="dxa"/>
            <w:vMerge w:val="restart"/>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靳</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蕾</w:t>
            </w:r>
          </w:p>
          <w:p>
            <w:pPr>
              <w:widowControl w:val="0"/>
              <w:jc w:val="center"/>
              <w:rPr>
                <w:rFonts w:ascii="仿宋_GB2312" w:hAnsi="仿宋_GB2312" w:eastAsia="仿宋_GB2312" w:cs="仿宋_GB2312"/>
                <w:sz w:val="24"/>
                <w:szCs w:val="24"/>
              </w:rPr>
            </w:pPr>
          </w:p>
        </w:tc>
        <w:tc>
          <w:tcPr>
            <w:tcW w:w="1467" w:type="dxa"/>
            <w:vMerge w:val="continue"/>
            <w:vAlign w:val="center"/>
          </w:tcPr>
          <w:p>
            <w:pPr>
              <w:widowControl w:val="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1893" w:type="dxa"/>
            <w:vMerge w:val="continue"/>
            <w:vAlign w:val="center"/>
          </w:tcPr>
          <w:p>
            <w:pPr>
              <w:widowControl w:val="0"/>
              <w:jc w:val="center"/>
              <w:rPr>
                <w:rFonts w:ascii="仿宋_GB2312" w:hAnsi="仿宋_GB2312" w:eastAsia="仿宋_GB2312" w:cs="仿宋_GB2312"/>
                <w:sz w:val="24"/>
                <w:szCs w:val="24"/>
              </w:rPr>
            </w:pPr>
          </w:p>
        </w:tc>
        <w:tc>
          <w:tcPr>
            <w:tcW w:w="1742" w:type="dxa"/>
            <w:vAlign w:val="center"/>
          </w:tcPr>
          <w:p>
            <w:pPr>
              <w:widowControl w:val="0"/>
              <w:jc w:val="center"/>
              <w:rPr>
                <w:rFonts w:ascii="仿宋_GB2312" w:hAnsi="仿宋_GB2312" w:eastAsia="仿宋_GB2312" w:cs="仿宋_GB2312"/>
                <w:sz w:val="24"/>
                <w:szCs w:val="24"/>
              </w:rPr>
            </w:pPr>
            <w:r>
              <w:rPr>
                <w:rFonts w:ascii="仿宋_GB2312" w:hAnsi="仿宋_GB2312" w:eastAsia="仿宋_GB2312" w:cs="仿宋_GB2312"/>
                <w:sz w:val="24"/>
                <w:szCs w:val="24"/>
              </w:rPr>
              <w:t>14:00—18:00</w:t>
            </w:r>
          </w:p>
        </w:tc>
        <w:tc>
          <w:tcPr>
            <w:tcW w:w="4914" w:type="dxa"/>
            <w:vAlign w:val="center"/>
          </w:tcPr>
          <w:p>
            <w:pPr>
              <w:widowControl w:val="0"/>
              <w:ind w:left="31680" w:hanging="360" w:hangingChars="150"/>
              <w:rPr>
                <w:rFonts w:ascii="仿宋_GB2312" w:hAnsi="仿宋_GB2312" w:eastAsia="仿宋_GB2312" w:cs="仿宋_GB2312"/>
                <w:sz w:val="24"/>
                <w:szCs w:val="24"/>
              </w:rPr>
            </w:pPr>
            <w:r>
              <w:rPr>
                <w:rFonts w:hint="eastAsia" w:ascii="仿宋_GB2312" w:hAnsi="仿宋_GB2312" w:eastAsia="仿宋_GB2312" w:cs="仿宋_GB2312"/>
                <w:sz w:val="24"/>
                <w:szCs w:val="24"/>
              </w:rPr>
              <w:t>针对新旧政府会计准则制度衔接中存在的问题，有针对性的对会计准则制度解读</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马承金</w:t>
            </w:r>
          </w:p>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济宁市高级职业学校高级讲师、注册会计师</w:t>
            </w:r>
          </w:p>
        </w:tc>
        <w:tc>
          <w:tcPr>
            <w:tcW w:w="1388" w:type="dxa"/>
            <w:vMerge w:val="continue"/>
            <w:vAlign w:val="center"/>
          </w:tcPr>
          <w:p>
            <w:pPr>
              <w:widowControl w:val="0"/>
              <w:jc w:val="center"/>
              <w:rPr>
                <w:rFonts w:ascii="宋体" w:cs="宋体"/>
                <w:sz w:val="24"/>
                <w:szCs w:val="24"/>
              </w:rPr>
            </w:pPr>
          </w:p>
        </w:tc>
        <w:tc>
          <w:tcPr>
            <w:tcW w:w="1467" w:type="dxa"/>
            <w:vMerge w:val="continue"/>
            <w:vAlign w:val="center"/>
          </w:tcPr>
          <w:p>
            <w:pPr>
              <w:widowControl w:val="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893" w:type="dxa"/>
            <w:vMerge w:val="restart"/>
            <w:vAlign w:val="center"/>
          </w:tcPr>
          <w:p>
            <w:pPr>
              <w:widowControl w:val="0"/>
              <w:tabs>
                <w:tab w:val="left" w:pos="562"/>
              </w:tabs>
              <w:jc w:val="center"/>
              <w:rPr>
                <w:rFonts w:ascii="仿宋_GB2312" w:hAnsi="仿宋_GB2312" w:eastAsia="仿宋_GB2312" w:cs="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日（周五）</w:t>
            </w:r>
          </w:p>
        </w:tc>
        <w:tc>
          <w:tcPr>
            <w:tcW w:w="1742" w:type="dxa"/>
            <w:vAlign w:val="center"/>
          </w:tcPr>
          <w:p>
            <w:pPr>
              <w:widowControl w:val="0"/>
              <w:jc w:val="center"/>
              <w:rPr>
                <w:rFonts w:ascii="仿宋_GB2312" w:hAnsi="仿宋_GB2312" w:eastAsia="仿宋_GB2312" w:cs="仿宋_GB2312"/>
                <w:sz w:val="24"/>
                <w:szCs w:val="24"/>
              </w:rPr>
            </w:pPr>
            <w:r>
              <w:rPr>
                <w:rFonts w:ascii="仿宋_GB2312" w:hAnsi="仿宋_GB2312" w:eastAsia="仿宋_GB2312" w:cs="仿宋_GB2312"/>
                <w:sz w:val="24"/>
                <w:szCs w:val="24"/>
              </w:rPr>
              <w:t>8:30—12:00</w:t>
            </w:r>
          </w:p>
        </w:tc>
        <w:tc>
          <w:tcPr>
            <w:tcW w:w="4914"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针对政府会计准则制度实施过程中遇到的问题，有针对性的对会计准则制度解读</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马承金</w:t>
            </w:r>
          </w:p>
          <w:p>
            <w:pPr>
              <w:widowControl w:val="0"/>
              <w:ind w:left="31680" w:hanging="120" w:hangingChars="50"/>
              <w:rPr>
                <w:rFonts w:ascii="仿宋_GB2312" w:hAnsi="仿宋_GB2312" w:eastAsia="仿宋_GB2312" w:cs="仿宋_GB2312"/>
                <w:sz w:val="24"/>
                <w:szCs w:val="24"/>
              </w:rPr>
            </w:pPr>
            <w:r>
              <w:rPr>
                <w:rFonts w:hint="eastAsia" w:ascii="仿宋_GB2312" w:hAnsi="仿宋_GB2312" w:eastAsia="仿宋_GB2312" w:cs="仿宋_GB2312"/>
                <w:sz w:val="24"/>
                <w:szCs w:val="24"/>
              </w:rPr>
              <w:t>济宁市高级职业学校高级讲师、注册会计师</w:t>
            </w:r>
          </w:p>
        </w:tc>
        <w:tc>
          <w:tcPr>
            <w:tcW w:w="1388" w:type="dxa"/>
            <w:vMerge w:val="continue"/>
            <w:vAlign w:val="center"/>
          </w:tcPr>
          <w:p>
            <w:pPr>
              <w:widowControl w:val="0"/>
              <w:jc w:val="center"/>
              <w:rPr>
                <w:rFonts w:ascii="宋体" w:cs="宋体"/>
                <w:sz w:val="24"/>
                <w:szCs w:val="24"/>
              </w:rPr>
            </w:pPr>
          </w:p>
        </w:tc>
        <w:tc>
          <w:tcPr>
            <w:tcW w:w="1467" w:type="dxa"/>
            <w:vMerge w:val="continue"/>
            <w:vAlign w:val="center"/>
          </w:tcPr>
          <w:p>
            <w:pPr>
              <w:widowControl w:val="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893" w:type="dxa"/>
            <w:vMerge w:val="continue"/>
            <w:vAlign w:val="center"/>
          </w:tcPr>
          <w:p>
            <w:pPr>
              <w:widowControl w:val="0"/>
              <w:jc w:val="center"/>
              <w:rPr>
                <w:rFonts w:ascii="仿宋_GB2312" w:hAnsi="仿宋_GB2312" w:eastAsia="仿宋_GB2312" w:cs="仿宋_GB2312"/>
                <w:sz w:val="24"/>
                <w:szCs w:val="24"/>
              </w:rPr>
            </w:pPr>
          </w:p>
        </w:tc>
        <w:tc>
          <w:tcPr>
            <w:tcW w:w="1742" w:type="dxa"/>
            <w:vAlign w:val="center"/>
          </w:tcPr>
          <w:p>
            <w:pPr>
              <w:widowControl w:val="0"/>
              <w:jc w:val="center"/>
              <w:rPr>
                <w:rFonts w:ascii="仿宋_GB2312" w:hAnsi="仿宋_GB2312" w:eastAsia="仿宋_GB2312" w:cs="仿宋_GB2312"/>
                <w:sz w:val="24"/>
                <w:szCs w:val="24"/>
              </w:rPr>
            </w:pPr>
            <w:r>
              <w:rPr>
                <w:rFonts w:ascii="仿宋_GB2312" w:hAnsi="仿宋_GB2312" w:eastAsia="仿宋_GB2312" w:cs="仿宋_GB2312"/>
                <w:sz w:val="24"/>
                <w:szCs w:val="24"/>
              </w:rPr>
              <w:t>14:00—18:00</w:t>
            </w:r>
          </w:p>
        </w:tc>
        <w:tc>
          <w:tcPr>
            <w:tcW w:w="4914"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行政事业单位内部控制实务讲解</w:t>
            </w:r>
          </w:p>
        </w:tc>
        <w:tc>
          <w:tcPr>
            <w:tcW w:w="2776" w:type="dxa"/>
            <w:vAlign w:val="center"/>
          </w:tcPr>
          <w:p>
            <w:pPr>
              <w:widowControl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杨晓光</w:t>
            </w:r>
          </w:p>
          <w:p>
            <w:pPr>
              <w:widowControl w:val="0"/>
              <w:jc w:val="center"/>
              <w:rPr>
                <w:rFonts w:ascii="宋体" w:cs="宋体"/>
                <w:sz w:val="24"/>
                <w:szCs w:val="24"/>
              </w:rPr>
            </w:pPr>
            <w:r>
              <w:rPr>
                <w:rFonts w:hint="eastAsia" w:ascii="仿宋_GB2312" w:hAnsi="仿宋_GB2312" w:eastAsia="仿宋_GB2312" w:cs="仿宋_GB2312"/>
                <w:sz w:val="24"/>
                <w:szCs w:val="24"/>
              </w:rPr>
              <w:t>山东财经大学</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会计学院副教授</w:t>
            </w:r>
          </w:p>
        </w:tc>
        <w:tc>
          <w:tcPr>
            <w:tcW w:w="1388" w:type="dxa"/>
            <w:vMerge w:val="continue"/>
            <w:vAlign w:val="center"/>
          </w:tcPr>
          <w:p>
            <w:pPr>
              <w:widowControl w:val="0"/>
              <w:jc w:val="center"/>
              <w:rPr>
                <w:rFonts w:ascii="宋体" w:cs="宋体"/>
                <w:sz w:val="24"/>
                <w:szCs w:val="24"/>
              </w:rPr>
            </w:pPr>
          </w:p>
        </w:tc>
        <w:tc>
          <w:tcPr>
            <w:tcW w:w="1467" w:type="dxa"/>
            <w:vMerge w:val="continue"/>
            <w:vAlign w:val="center"/>
          </w:tcPr>
          <w:p>
            <w:pPr>
              <w:widowControl w:val="0"/>
              <w:jc w:val="center"/>
              <w:rPr>
                <w:rFonts w:ascii="宋体" w:cs="宋体"/>
                <w:sz w:val="24"/>
                <w:szCs w:val="24"/>
              </w:rPr>
            </w:pPr>
          </w:p>
        </w:tc>
      </w:tr>
    </w:tbl>
    <w:p>
      <w:bookmarkStart w:id="1" w:name="page2"/>
      <w:bookmarkEnd w:id="1"/>
    </w:p>
    <w:sectPr>
      <w:pgSz w:w="16840" w:h="11900" w:orient="landscape"/>
      <w:pgMar w:top="1638" w:right="1440" w:bottom="1281" w:left="1440" w:header="0" w:footer="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FB1C96"/>
    <w:rsid w:val="00027A34"/>
    <w:rsid w:val="00033827"/>
    <w:rsid w:val="0004164D"/>
    <w:rsid w:val="000473D7"/>
    <w:rsid w:val="00052484"/>
    <w:rsid w:val="000E48E3"/>
    <w:rsid w:val="000F0058"/>
    <w:rsid w:val="0011559F"/>
    <w:rsid w:val="00124317"/>
    <w:rsid w:val="001257B7"/>
    <w:rsid w:val="001309BC"/>
    <w:rsid w:val="0013134F"/>
    <w:rsid w:val="00160459"/>
    <w:rsid w:val="001606D3"/>
    <w:rsid w:val="00183E3B"/>
    <w:rsid w:val="0019077D"/>
    <w:rsid w:val="002013C9"/>
    <w:rsid w:val="00205634"/>
    <w:rsid w:val="00221BB9"/>
    <w:rsid w:val="00260BA7"/>
    <w:rsid w:val="00284EB0"/>
    <w:rsid w:val="002A502F"/>
    <w:rsid w:val="002C1EA5"/>
    <w:rsid w:val="002C402E"/>
    <w:rsid w:val="002E02FB"/>
    <w:rsid w:val="002E5836"/>
    <w:rsid w:val="003425F9"/>
    <w:rsid w:val="00364585"/>
    <w:rsid w:val="00383C8E"/>
    <w:rsid w:val="003922F1"/>
    <w:rsid w:val="00394937"/>
    <w:rsid w:val="003A352A"/>
    <w:rsid w:val="003B5019"/>
    <w:rsid w:val="003C44F1"/>
    <w:rsid w:val="003C7F1F"/>
    <w:rsid w:val="003D3050"/>
    <w:rsid w:val="003E1DD6"/>
    <w:rsid w:val="003E742E"/>
    <w:rsid w:val="003E7BA3"/>
    <w:rsid w:val="003F2918"/>
    <w:rsid w:val="0040010D"/>
    <w:rsid w:val="00407DD8"/>
    <w:rsid w:val="00474B25"/>
    <w:rsid w:val="0047745A"/>
    <w:rsid w:val="00491EC0"/>
    <w:rsid w:val="004954C8"/>
    <w:rsid w:val="004A4C72"/>
    <w:rsid w:val="004C664B"/>
    <w:rsid w:val="004D0F11"/>
    <w:rsid w:val="004D1E75"/>
    <w:rsid w:val="004E091D"/>
    <w:rsid w:val="004E6F94"/>
    <w:rsid w:val="004F0D4A"/>
    <w:rsid w:val="004F3121"/>
    <w:rsid w:val="005013FB"/>
    <w:rsid w:val="005174D5"/>
    <w:rsid w:val="00561052"/>
    <w:rsid w:val="00566649"/>
    <w:rsid w:val="00567C27"/>
    <w:rsid w:val="00593F70"/>
    <w:rsid w:val="005A1008"/>
    <w:rsid w:val="005D37C4"/>
    <w:rsid w:val="005D7BE2"/>
    <w:rsid w:val="005E07FD"/>
    <w:rsid w:val="005E529E"/>
    <w:rsid w:val="005E75A8"/>
    <w:rsid w:val="005F1C65"/>
    <w:rsid w:val="00634E3C"/>
    <w:rsid w:val="006444E6"/>
    <w:rsid w:val="0066512E"/>
    <w:rsid w:val="006D5020"/>
    <w:rsid w:val="006D661C"/>
    <w:rsid w:val="00702E2D"/>
    <w:rsid w:val="007114AA"/>
    <w:rsid w:val="00742922"/>
    <w:rsid w:val="0076559E"/>
    <w:rsid w:val="00786D64"/>
    <w:rsid w:val="007B1A1F"/>
    <w:rsid w:val="007E3A35"/>
    <w:rsid w:val="007F153A"/>
    <w:rsid w:val="007F3835"/>
    <w:rsid w:val="00840ED1"/>
    <w:rsid w:val="00854206"/>
    <w:rsid w:val="00890C0A"/>
    <w:rsid w:val="008C07EF"/>
    <w:rsid w:val="008C1B1E"/>
    <w:rsid w:val="008F0A5D"/>
    <w:rsid w:val="0090243B"/>
    <w:rsid w:val="009049F2"/>
    <w:rsid w:val="00914114"/>
    <w:rsid w:val="0091537D"/>
    <w:rsid w:val="00923FC5"/>
    <w:rsid w:val="0093767C"/>
    <w:rsid w:val="00956311"/>
    <w:rsid w:val="0096053D"/>
    <w:rsid w:val="00977DE1"/>
    <w:rsid w:val="009A5172"/>
    <w:rsid w:val="009B3A46"/>
    <w:rsid w:val="009C4604"/>
    <w:rsid w:val="009E0A82"/>
    <w:rsid w:val="009E615D"/>
    <w:rsid w:val="009F12E5"/>
    <w:rsid w:val="009F39F4"/>
    <w:rsid w:val="00A00D9E"/>
    <w:rsid w:val="00A06D5C"/>
    <w:rsid w:val="00A1190B"/>
    <w:rsid w:val="00A362A4"/>
    <w:rsid w:val="00A452DB"/>
    <w:rsid w:val="00A66D87"/>
    <w:rsid w:val="00A76EE6"/>
    <w:rsid w:val="00A960FF"/>
    <w:rsid w:val="00AA2E43"/>
    <w:rsid w:val="00AC0F9E"/>
    <w:rsid w:val="00AE5C7C"/>
    <w:rsid w:val="00AF0DBB"/>
    <w:rsid w:val="00AF3EE4"/>
    <w:rsid w:val="00AF65A0"/>
    <w:rsid w:val="00B03AB1"/>
    <w:rsid w:val="00B22D1C"/>
    <w:rsid w:val="00B310CF"/>
    <w:rsid w:val="00B355C7"/>
    <w:rsid w:val="00B448A2"/>
    <w:rsid w:val="00B66700"/>
    <w:rsid w:val="00B8178E"/>
    <w:rsid w:val="00B83CEE"/>
    <w:rsid w:val="00B93BB6"/>
    <w:rsid w:val="00BA7F5D"/>
    <w:rsid w:val="00BB251E"/>
    <w:rsid w:val="00BC22FC"/>
    <w:rsid w:val="00BC42E8"/>
    <w:rsid w:val="00BC5894"/>
    <w:rsid w:val="00BC6E30"/>
    <w:rsid w:val="00BD479D"/>
    <w:rsid w:val="00C0699E"/>
    <w:rsid w:val="00C176EE"/>
    <w:rsid w:val="00C42DAD"/>
    <w:rsid w:val="00C726BC"/>
    <w:rsid w:val="00C849C7"/>
    <w:rsid w:val="00C86E52"/>
    <w:rsid w:val="00C90DF2"/>
    <w:rsid w:val="00CA4D07"/>
    <w:rsid w:val="00CC0776"/>
    <w:rsid w:val="00CC0C53"/>
    <w:rsid w:val="00CC15B9"/>
    <w:rsid w:val="00CF5761"/>
    <w:rsid w:val="00D35F17"/>
    <w:rsid w:val="00D65013"/>
    <w:rsid w:val="00D804F2"/>
    <w:rsid w:val="00DC75EA"/>
    <w:rsid w:val="00DF139A"/>
    <w:rsid w:val="00DF30B5"/>
    <w:rsid w:val="00DF5DB5"/>
    <w:rsid w:val="00E17CC3"/>
    <w:rsid w:val="00E30C75"/>
    <w:rsid w:val="00E455DF"/>
    <w:rsid w:val="00E536B6"/>
    <w:rsid w:val="00E61372"/>
    <w:rsid w:val="00E636C0"/>
    <w:rsid w:val="00E64B70"/>
    <w:rsid w:val="00E67B60"/>
    <w:rsid w:val="00E85B40"/>
    <w:rsid w:val="00EB3293"/>
    <w:rsid w:val="00EB4C3C"/>
    <w:rsid w:val="00EF0F80"/>
    <w:rsid w:val="00EF56DB"/>
    <w:rsid w:val="00F25E4B"/>
    <w:rsid w:val="00F33E09"/>
    <w:rsid w:val="00F418F0"/>
    <w:rsid w:val="00F60C6B"/>
    <w:rsid w:val="00FA78FF"/>
    <w:rsid w:val="00FD2E67"/>
    <w:rsid w:val="01572DB6"/>
    <w:rsid w:val="12745B9E"/>
    <w:rsid w:val="13F121ED"/>
    <w:rsid w:val="24A30F22"/>
    <w:rsid w:val="275368DD"/>
    <w:rsid w:val="2FFE55D0"/>
    <w:rsid w:val="38433BC0"/>
    <w:rsid w:val="38B6624B"/>
    <w:rsid w:val="3AFB1C96"/>
    <w:rsid w:val="6AF6368E"/>
    <w:rsid w:val="6E526086"/>
    <w:rsid w:val="77A041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0"/>
      <w:szCs w:val="20"/>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semiHidden/>
    <w:locked/>
    <w:uiPriority w:val="99"/>
    <w:rPr>
      <w:rFonts w:cs="Times New Roman"/>
      <w:kern w:val="0"/>
      <w:sz w:val="18"/>
      <w:szCs w:val="18"/>
    </w:rPr>
  </w:style>
  <w:style w:type="character" w:customStyle="1" w:styleId="8">
    <w:name w:val="Header Char"/>
    <w:basedOn w:val="6"/>
    <w:link w:val="3"/>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253</Words>
  <Characters>1443</Characters>
  <Lines>0</Lines>
  <Paragraphs>0</Paragraphs>
  <TotalTime>284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2018-07-17T09:32:00Z</dcterms:created>
  <dc:creator>阜桥印务</dc:creator>
  <cp:lastModifiedBy>Administrator</cp:lastModifiedBy>
  <cp:lastPrinted>2019-08-12T01:53:00Z</cp:lastPrinted>
  <dcterms:modified xsi:type="dcterms:W3CDTF">2019-08-12T02:52:54Z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